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78E" w:rsidRPr="003A7207" w:rsidRDefault="001E378E" w:rsidP="00095580">
      <w:pPr>
        <w:spacing w:line="276" w:lineRule="auto"/>
        <w:rPr>
          <w:rFonts w:cstheme="minorHAnsi"/>
          <w:sz w:val="22"/>
          <w:szCs w:val="22"/>
          <w:lang w:val="en-GB"/>
        </w:rPr>
      </w:pPr>
    </w:p>
    <w:p w:rsidR="00D16746" w:rsidRPr="005D1430" w:rsidRDefault="00D16746" w:rsidP="00095580">
      <w:pPr>
        <w:spacing w:line="276" w:lineRule="auto"/>
        <w:rPr>
          <w:rFonts w:cstheme="minorHAnsi"/>
          <w:sz w:val="22"/>
          <w:szCs w:val="22"/>
          <w:lang w:val="sr-Cyrl-RS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D16746" w:rsidRPr="005D1430" w:rsidRDefault="00D16746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D16746" w:rsidRPr="006448D2" w:rsidRDefault="004E7E4D" w:rsidP="00095580">
      <w:pPr>
        <w:spacing w:line="276" w:lineRule="auto"/>
        <w:jc w:val="center"/>
        <w:rPr>
          <w:rFonts w:eastAsia="Calibri" w:cstheme="minorHAnsi"/>
          <w:b/>
          <w:color w:val="323E4F" w:themeColor="text2" w:themeShade="BF"/>
          <w:sz w:val="32"/>
          <w:szCs w:val="32"/>
          <w:lang w:val="sr-Cyrl-RS"/>
        </w:rPr>
      </w:pPr>
      <w:r>
        <w:rPr>
          <w:rFonts w:eastAsia="Calibri" w:cstheme="minorHAnsi"/>
          <w:b/>
          <w:color w:val="323E4F" w:themeColor="text2" w:themeShade="BF"/>
          <w:sz w:val="32"/>
          <w:szCs w:val="32"/>
          <w:lang w:val="sr-Cyrl-RS"/>
        </w:rPr>
        <w:t>IZVJEŠTAJ</w:t>
      </w:r>
      <w:r w:rsidR="001E378E" w:rsidRPr="006448D2">
        <w:rPr>
          <w:rFonts w:eastAsia="Calibri" w:cstheme="minorHAnsi"/>
          <w:b/>
          <w:color w:val="323E4F" w:themeColor="text2" w:themeShade="BF"/>
          <w:sz w:val="32"/>
          <w:szCs w:val="32"/>
          <w:lang w:val="sr-Cyrl-RS"/>
        </w:rPr>
        <w:t xml:space="preserve"> </w:t>
      </w:r>
      <w:r>
        <w:rPr>
          <w:rFonts w:eastAsia="Calibri" w:cstheme="minorHAnsi"/>
          <w:b/>
          <w:color w:val="323E4F" w:themeColor="text2" w:themeShade="BF"/>
          <w:sz w:val="32"/>
          <w:szCs w:val="32"/>
          <w:lang w:val="sr-Cyrl-RS"/>
        </w:rPr>
        <w:t>O</w:t>
      </w:r>
      <w:r w:rsidR="001E378E" w:rsidRPr="006448D2">
        <w:rPr>
          <w:rFonts w:eastAsia="Calibri" w:cstheme="minorHAnsi"/>
          <w:b/>
          <w:color w:val="323E4F" w:themeColor="text2" w:themeShade="BF"/>
          <w:sz w:val="32"/>
          <w:szCs w:val="32"/>
          <w:lang w:val="sr-Cyrl-RS"/>
        </w:rPr>
        <w:t xml:space="preserve"> </w:t>
      </w:r>
      <w:r>
        <w:rPr>
          <w:rFonts w:eastAsia="Calibri" w:cstheme="minorHAnsi"/>
          <w:b/>
          <w:color w:val="323E4F" w:themeColor="text2" w:themeShade="BF"/>
          <w:sz w:val="32"/>
          <w:szCs w:val="32"/>
          <w:lang w:val="sr-Cyrl-RS"/>
        </w:rPr>
        <w:t>RADU</w:t>
      </w:r>
      <w:r w:rsidR="00D16746" w:rsidRPr="006448D2">
        <w:rPr>
          <w:rFonts w:eastAsia="Calibri" w:cstheme="minorHAnsi"/>
          <w:b/>
          <w:color w:val="323E4F" w:themeColor="text2" w:themeShade="BF"/>
          <w:sz w:val="32"/>
          <w:szCs w:val="32"/>
          <w:lang w:val="sr-Cyrl-RS"/>
        </w:rPr>
        <w:t xml:space="preserve"> </w:t>
      </w:r>
    </w:p>
    <w:p w:rsidR="00605A04" w:rsidRPr="006448D2" w:rsidRDefault="004E7E4D" w:rsidP="00095580">
      <w:pPr>
        <w:spacing w:line="276" w:lineRule="auto"/>
        <w:jc w:val="center"/>
        <w:rPr>
          <w:rFonts w:eastAsia="Calibri" w:cstheme="minorHAnsi"/>
          <w:b/>
          <w:color w:val="323E4F" w:themeColor="text2" w:themeShade="BF"/>
          <w:sz w:val="32"/>
          <w:szCs w:val="32"/>
          <w:lang w:val="hr-BA"/>
        </w:rPr>
      </w:pPr>
      <w:r>
        <w:rPr>
          <w:rFonts w:eastAsia="Calibri" w:cstheme="minorHAnsi"/>
          <w:b/>
          <w:color w:val="323E4F" w:themeColor="text2" w:themeShade="BF"/>
          <w:sz w:val="32"/>
          <w:szCs w:val="32"/>
          <w:lang w:val="hr-BA"/>
        </w:rPr>
        <w:t>AGENCIJE</w:t>
      </w:r>
      <w:r w:rsidR="001E378E" w:rsidRPr="006448D2">
        <w:rPr>
          <w:rFonts w:eastAsia="Calibri" w:cstheme="minorHAnsi"/>
          <w:b/>
          <w:color w:val="323E4F" w:themeColor="text2" w:themeShade="BF"/>
          <w:sz w:val="32"/>
          <w:szCs w:val="32"/>
          <w:lang w:val="hr-BA"/>
        </w:rPr>
        <w:t xml:space="preserve"> </w:t>
      </w:r>
      <w:r>
        <w:rPr>
          <w:rFonts w:eastAsia="Calibri" w:cstheme="minorHAnsi"/>
          <w:b/>
          <w:color w:val="323E4F" w:themeColor="text2" w:themeShade="BF"/>
          <w:sz w:val="32"/>
          <w:szCs w:val="32"/>
          <w:lang w:val="hr-BA"/>
        </w:rPr>
        <w:t>ZA</w:t>
      </w:r>
      <w:r w:rsidR="001E378E" w:rsidRPr="006448D2">
        <w:rPr>
          <w:rFonts w:eastAsia="Calibri" w:cstheme="minorHAnsi"/>
          <w:b/>
          <w:color w:val="323E4F" w:themeColor="text2" w:themeShade="BF"/>
          <w:sz w:val="32"/>
          <w:szCs w:val="32"/>
          <w:lang w:val="hr-BA"/>
        </w:rPr>
        <w:t xml:space="preserve"> </w:t>
      </w:r>
      <w:r>
        <w:rPr>
          <w:rFonts w:eastAsia="Calibri" w:cstheme="minorHAnsi"/>
          <w:b/>
          <w:color w:val="323E4F" w:themeColor="text2" w:themeShade="BF"/>
          <w:sz w:val="32"/>
          <w:szCs w:val="32"/>
          <w:lang w:val="sr-Cyrl-BA"/>
        </w:rPr>
        <w:t>VISOKO</w:t>
      </w:r>
      <w:r w:rsidR="001E378E" w:rsidRPr="006448D2">
        <w:rPr>
          <w:rFonts w:eastAsia="Calibri" w:cstheme="minorHAnsi"/>
          <w:b/>
          <w:color w:val="323E4F" w:themeColor="text2" w:themeShade="BF"/>
          <w:sz w:val="32"/>
          <w:szCs w:val="32"/>
          <w:lang w:val="sr-Cyrl-BA"/>
        </w:rPr>
        <w:t xml:space="preserve"> </w:t>
      </w:r>
      <w:r>
        <w:rPr>
          <w:rFonts w:eastAsia="Calibri" w:cstheme="minorHAnsi"/>
          <w:b/>
          <w:color w:val="323E4F" w:themeColor="text2" w:themeShade="BF"/>
          <w:sz w:val="32"/>
          <w:szCs w:val="32"/>
          <w:lang w:val="sr-Cyrl-BA"/>
        </w:rPr>
        <w:t>OBRAZOVANJE</w:t>
      </w:r>
      <w:r w:rsidR="001E378E" w:rsidRPr="006448D2">
        <w:rPr>
          <w:rFonts w:eastAsia="Calibri" w:cstheme="minorHAnsi"/>
          <w:b/>
          <w:color w:val="323E4F" w:themeColor="text2" w:themeShade="BF"/>
          <w:sz w:val="32"/>
          <w:szCs w:val="32"/>
          <w:lang w:val="hr-BA"/>
        </w:rPr>
        <w:t xml:space="preserve"> </w:t>
      </w:r>
      <w:r>
        <w:rPr>
          <w:rFonts w:eastAsia="Calibri" w:cstheme="minorHAnsi"/>
          <w:b/>
          <w:color w:val="323E4F" w:themeColor="text2" w:themeShade="BF"/>
          <w:sz w:val="32"/>
          <w:szCs w:val="32"/>
          <w:lang w:val="hr-BA"/>
        </w:rPr>
        <w:t>REPUBLIKE</w:t>
      </w:r>
      <w:r w:rsidR="001E378E" w:rsidRPr="006448D2">
        <w:rPr>
          <w:rFonts w:eastAsia="Calibri" w:cstheme="minorHAnsi"/>
          <w:b/>
          <w:color w:val="323E4F" w:themeColor="text2" w:themeShade="BF"/>
          <w:sz w:val="32"/>
          <w:szCs w:val="32"/>
          <w:lang w:val="hr-BA"/>
        </w:rPr>
        <w:t xml:space="preserve"> </w:t>
      </w:r>
      <w:r>
        <w:rPr>
          <w:rFonts w:eastAsia="Calibri" w:cstheme="minorHAnsi"/>
          <w:b/>
          <w:color w:val="323E4F" w:themeColor="text2" w:themeShade="BF"/>
          <w:sz w:val="32"/>
          <w:szCs w:val="32"/>
          <w:lang w:val="hr-BA"/>
        </w:rPr>
        <w:t>SRPSKE</w:t>
      </w:r>
      <w:r w:rsidR="001E378E" w:rsidRPr="006448D2">
        <w:rPr>
          <w:rFonts w:eastAsia="Calibri" w:cstheme="minorHAnsi"/>
          <w:b/>
          <w:color w:val="323E4F" w:themeColor="text2" w:themeShade="BF"/>
          <w:sz w:val="32"/>
          <w:szCs w:val="32"/>
          <w:lang w:val="hr-BA"/>
        </w:rPr>
        <w:t xml:space="preserve"> </w:t>
      </w:r>
    </w:p>
    <w:p w:rsidR="001E378E" w:rsidRPr="006448D2" w:rsidRDefault="004E7E4D" w:rsidP="00095580">
      <w:pPr>
        <w:spacing w:line="276" w:lineRule="auto"/>
        <w:jc w:val="center"/>
        <w:rPr>
          <w:rFonts w:eastAsia="Calibri" w:cstheme="minorHAnsi"/>
          <w:b/>
          <w:color w:val="323E4F" w:themeColor="text2" w:themeShade="BF"/>
          <w:sz w:val="32"/>
          <w:szCs w:val="32"/>
          <w:lang w:val="sr-Cyrl-RS"/>
        </w:rPr>
      </w:pPr>
      <w:r>
        <w:rPr>
          <w:rFonts w:eastAsia="Calibri" w:cstheme="minorHAnsi"/>
          <w:b/>
          <w:color w:val="323E4F" w:themeColor="text2" w:themeShade="BF"/>
          <w:sz w:val="32"/>
          <w:szCs w:val="32"/>
          <w:lang w:val="hr-BA"/>
        </w:rPr>
        <w:t>ZA</w:t>
      </w:r>
      <w:r w:rsidR="001E378E" w:rsidRPr="006448D2">
        <w:rPr>
          <w:rFonts w:eastAsia="Calibri" w:cstheme="minorHAnsi"/>
          <w:b/>
          <w:color w:val="323E4F" w:themeColor="text2" w:themeShade="BF"/>
          <w:sz w:val="32"/>
          <w:szCs w:val="32"/>
          <w:lang w:val="hr-BA"/>
        </w:rPr>
        <w:t xml:space="preserve"> 202</w:t>
      </w:r>
      <w:r w:rsidR="00E27DEB">
        <w:rPr>
          <w:rFonts w:eastAsia="Calibri" w:cstheme="minorHAnsi"/>
          <w:b/>
          <w:color w:val="323E4F" w:themeColor="text2" w:themeShade="BF"/>
          <w:sz w:val="32"/>
          <w:szCs w:val="32"/>
          <w:lang w:val="sr-Cyrl-RS"/>
        </w:rPr>
        <w:t>4</w:t>
      </w:r>
      <w:r w:rsidR="001E378E" w:rsidRPr="006448D2">
        <w:rPr>
          <w:rFonts w:eastAsia="Calibri" w:cstheme="minorHAnsi"/>
          <w:b/>
          <w:color w:val="323E4F" w:themeColor="text2" w:themeShade="BF"/>
          <w:sz w:val="32"/>
          <w:szCs w:val="32"/>
          <w:lang w:val="hr-BA"/>
        </w:rPr>
        <w:t xml:space="preserve">. </w:t>
      </w:r>
      <w:r>
        <w:rPr>
          <w:rFonts w:eastAsia="Calibri" w:cstheme="minorHAnsi"/>
          <w:b/>
          <w:color w:val="323E4F" w:themeColor="text2" w:themeShade="BF"/>
          <w:sz w:val="32"/>
          <w:szCs w:val="32"/>
          <w:lang w:val="hr-BA"/>
        </w:rPr>
        <w:t>GODINU</w:t>
      </w:r>
    </w:p>
    <w:p w:rsidR="001E378E" w:rsidRPr="006448D2" w:rsidRDefault="001E378E" w:rsidP="00095580">
      <w:pPr>
        <w:spacing w:after="160" w:line="276" w:lineRule="auto"/>
        <w:jc w:val="center"/>
        <w:rPr>
          <w:rFonts w:eastAsia="Calibri" w:cstheme="minorHAnsi"/>
          <w:color w:val="323E4F" w:themeColor="text2" w:themeShade="BF"/>
          <w:sz w:val="32"/>
          <w:szCs w:val="3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567B46" w:rsidRDefault="004E7E4D" w:rsidP="0064204A">
      <w:pPr>
        <w:spacing w:after="160" w:line="276" w:lineRule="auto"/>
        <w:jc w:val="center"/>
        <w:rPr>
          <w:rFonts w:eastAsia="Calibri" w:cstheme="minorHAnsi"/>
          <w:sz w:val="22"/>
          <w:szCs w:val="22"/>
          <w:lang w:val="hr-BA"/>
        </w:rPr>
      </w:pPr>
      <w:r>
        <w:rPr>
          <w:rFonts w:eastAsia="Calibri" w:cstheme="minorHAnsi"/>
          <w:sz w:val="22"/>
          <w:szCs w:val="22"/>
          <w:lang w:val="hr-BA"/>
        </w:rPr>
        <w:t>Banja</w:t>
      </w:r>
      <w:r w:rsidR="001E378E" w:rsidRPr="005D1430">
        <w:rPr>
          <w:rFonts w:eastAsia="Calibri" w:cstheme="minorHAnsi"/>
          <w:sz w:val="22"/>
          <w:szCs w:val="22"/>
          <w:lang w:val="hr-BA"/>
        </w:rPr>
        <w:t xml:space="preserve"> </w:t>
      </w:r>
      <w:r>
        <w:rPr>
          <w:rFonts w:eastAsia="Calibri" w:cstheme="minorHAnsi"/>
          <w:sz w:val="22"/>
          <w:szCs w:val="22"/>
          <w:lang w:val="hr-BA"/>
        </w:rPr>
        <w:t>Luka</w:t>
      </w:r>
      <w:r w:rsidR="001E378E" w:rsidRPr="005D1430">
        <w:rPr>
          <w:rFonts w:eastAsia="Calibri" w:cstheme="minorHAnsi"/>
          <w:sz w:val="22"/>
          <w:szCs w:val="22"/>
          <w:lang w:val="hr-BA"/>
        </w:rPr>
        <w:t xml:space="preserve">, </w:t>
      </w:r>
      <w:r w:rsidR="00697E2D">
        <w:rPr>
          <w:rFonts w:eastAsia="Calibri" w:cstheme="minorHAnsi"/>
          <w:sz w:val="22"/>
          <w:szCs w:val="22"/>
          <w:lang w:val="sr-Latn-RS"/>
        </w:rPr>
        <w:t>februar</w:t>
      </w:r>
      <w:r w:rsidR="001E378E" w:rsidRPr="005D1430">
        <w:rPr>
          <w:rFonts w:eastAsia="Calibri" w:cstheme="minorHAnsi"/>
          <w:sz w:val="22"/>
          <w:szCs w:val="22"/>
          <w:lang w:val="hr-BA"/>
        </w:rPr>
        <w:t xml:space="preserve"> 20</w:t>
      </w:r>
      <w:r w:rsidR="001E378E" w:rsidRPr="005D1430">
        <w:rPr>
          <w:rFonts w:eastAsia="Calibri" w:cstheme="minorHAnsi"/>
          <w:sz w:val="22"/>
          <w:szCs w:val="22"/>
          <w:lang w:val="sr-Cyrl-RS"/>
        </w:rPr>
        <w:t>2</w:t>
      </w:r>
      <w:r w:rsidR="00E27DEB">
        <w:rPr>
          <w:rFonts w:eastAsia="Calibri" w:cstheme="minorHAnsi"/>
          <w:sz w:val="22"/>
          <w:szCs w:val="22"/>
          <w:lang w:val="sr-Cyrl-BA"/>
        </w:rPr>
        <w:t>5</w:t>
      </w:r>
      <w:r w:rsidR="001E378E" w:rsidRPr="005D1430">
        <w:rPr>
          <w:rFonts w:eastAsia="Calibri" w:cstheme="minorHAnsi"/>
          <w:sz w:val="22"/>
          <w:szCs w:val="22"/>
          <w:lang w:val="hr-BA"/>
        </w:rPr>
        <w:t xml:space="preserve">. </w:t>
      </w:r>
      <w:r>
        <w:rPr>
          <w:rFonts w:eastAsia="Calibri" w:cstheme="minorHAnsi"/>
          <w:sz w:val="22"/>
          <w:szCs w:val="22"/>
          <w:lang w:val="hr-BA"/>
        </w:rPr>
        <w:t>godine</w:t>
      </w:r>
    </w:p>
    <w:p w:rsidR="00F007E9" w:rsidRDefault="00F007E9" w:rsidP="0064204A">
      <w:pPr>
        <w:spacing w:after="160" w:line="276" w:lineRule="auto"/>
        <w:jc w:val="center"/>
        <w:rPr>
          <w:rFonts w:eastAsia="Calibri" w:cstheme="minorHAnsi"/>
          <w:sz w:val="22"/>
          <w:szCs w:val="22"/>
          <w:lang w:val="hr-BA"/>
        </w:rPr>
      </w:pPr>
    </w:p>
    <w:p w:rsidR="00276321" w:rsidRDefault="00276321" w:rsidP="0064204A">
      <w:pPr>
        <w:spacing w:after="160" w:line="276" w:lineRule="auto"/>
        <w:jc w:val="center"/>
        <w:rPr>
          <w:rFonts w:eastAsia="Calibri" w:cstheme="minorHAnsi"/>
          <w:b/>
          <w:color w:val="323E4F" w:themeColor="text2" w:themeShade="BF"/>
          <w:sz w:val="28"/>
          <w:szCs w:val="28"/>
          <w:lang w:val="sr-Cyrl-RS"/>
        </w:rPr>
      </w:pPr>
    </w:p>
    <w:p w:rsidR="00276321" w:rsidRDefault="00276321" w:rsidP="0064204A">
      <w:pPr>
        <w:spacing w:after="160" w:line="276" w:lineRule="auto"/>
        <w:jc w:val="center"/>
        <w:rPr>
          <w:rFonts w:eastAsia="Calibri" w:cstheme="minorHAnsi"/>
          <w:b/>
          <w:color w:val="323E4F" w:themeColor="text2" w:themeShade="BF"/>
          <w:sz w:val="28"/>
          <w:szCs w:val="28"/>
          <w:lang w:val="sr-Cyrl-RS"/>
        </w:rPr>
      </w:pPr>
    </w:p>
    <w:p w:rsidR="00F007E9" w:rsidRPr="00836E6D" w:rsidRDefault="004E7E4D" w:rsidP="0064204A">
      <w:pPr>
        <w:spacing w:after="160" w:line="276" w:lineRule="auto"/>
        <w:jc w:val="center"/>
        <w:rPr>
          <w:rFonts w:eastAsia="Calibri" w:cstheme="minorHAnsi"/>
          <w:b/>
          <w:color w:val="1F3864" w:themeColor="accent1" w:themeShade="80"/>
          <w:sz w:val="32"/>
          <w:szCs w:val="32"/>
          <w:lang w:val="sr-Cyrl-RS"/>
        </w:rPr>
      </w:pPr>
      <w:r>
        <w:rPr>
          <w:rFonts w:eastAsia="Calibri" w:cstheme="minorHAnsi"/>
          <w:b/>
          <w:color w:val="1F3864" w:themeColor="accent1" w:themeShade="80"/>
          <w:sz w:val="32"/>
          <w:szCs w:val="32"/>
          <w:lang w:val="sr-Cyrl-RS"/>
        </w:rPr>
        <w:t>SADRŽAJ</w:t>
      </w:r>
    </w:p>
    <w:p w:rsidR="00836E6D" w:rsidRPr="00836E6D" w:rsidRDefault="00F007E9">
      <w:pPr>
        <w:pStyle w:val="TOC1"/>
        <w:tabs>
          <w:tab w:val="left" w:pos="480"/>
          <w:tab w:val="right" w:leader="dot" w:pos="9010"/>
        </w:tabs>
        <w:rPr>
          <w:rFonts w:eastAsiaTheme="minorEastAsia"/>
          <w:b w:val="0"/>
          <w:bCs w:val="0"/>
          <w:i w:val="0"/>
          <w:iCs w:val="0"/>
          <w:noProof/>
          <w:color w:val="1F3864" w:themeColor="accent1" w:themeShade="80"/>
          <w:sz w:val="22"/>
          <w:szCs w:val="22"/>
          <w:lang w:val="en-GB" w:eastAsia="en-GB"/>
        </w:rPr>
      </w:pPr>
      <w:r w:rsidRPr="00836E6D">
        <w:rPr>
          <w:rFonts w:eastAsia="Calibri" w:cstheme="minorHAnsi"/>
          <w:color w:val="1F3864" w:themeColor="accent1" w:themeShade="80"/>
          <w:sz w:val="22"/>
          <w:szCs w:val="22"/>
          <w:lang w:val="hr-BA"/>
        </w:rPr>
        <w:fldChar w:fldCharType="begin"/>
      </w:r>
      <w:r w:rsidRPr="00836E6D">
        <w:rPr>
          <w:rFonts w:eastAsia="Calibri" w:cstheme="minorHAnsi"/>
          <w:color w:val="1F3864" w:themeColor="accent1" w:themeShade="80"/>
          <w:sz w:val="22"/>
          <w:szCs w:val="22"/>
          <w:lang w:val="hr-BA"/>
        </w:rPr>
        <w:instrText xml:space="preserve"> TOC \o "1-2" \h \z \u </w:instrText>
      </w:r>
      <w:r w:rsidRPr="00836E6D">
        <w:rPr>
          <w:rFonts w:eastAsia="Calibri" w:cstheme="minorHAnsi"/>
          <w:color w:val="1F3864" w:themeColor="accent1" w:themeShade="80"/>
          <w:sz w:val="22"/>
          <w:szCs w:val="22"/>
          <w:lang w:val="hr-BA"/>
        </w:rPr>
        <w:fldChar w:fldCharType="separate"/>
      </w:r>
      <w:hyperlink w:anchor="_Toc190682504" w:history="1">
        <w:r w:rsidR="00836E6D" w:rsidRPr="00836E6D">
          <w:rPr>
            <w:rStyle w:val="Hyperlink"/>
            <w:rFonts w:cstheme="minorHAnsi"/>
            <w:noProof/>
            <w:color w:val="1F3864" w:themeColor="accent1" w:themeShade="80"/>
          </w:rPr>
          <w:t>I</w:t>
        </w:r>
        <w:r w:rsidR="00836E6D" w:rsidRPr="00836E6D">
          <w:rPr>
            <w:rFonts w:eastAsiaTheme="minorEastAsia"/>
            <w:b w:val="0"/>
            <w:bCs w:val="0"/>
            <w:i w:val="0"/>
            <w:iCs w:val="0"/>
            <w:noProof/>
            <w:color w:val="1F3864" w:themeColor="accent1" w:themeShade="80"/>
            <w:sz w:val="22"/>
            <w:szCs w:val="22"/>
            <w:lang w:val="en-GB" w:eastAsia="en-GB"/>
          </w:rPr>
          <w:tab/>
        </w:r>
        <w:r w:rsidR="004E7E4D">
          <w:rPr>
            <w:rStyle w:val="Hyperlink"/>
            <w:rFonts w:cstheme="minorHAnsi"/>
            <w:noProof/>
            <w:color w:val="1F3864" w:themeColor="accent1" w:themeShade="80"/>
          </w:rPr>
          <w:t>UVOD</w:t>
        </w:r>
        <w:r w:rsidR="00836E6D" w:rsidRPr="00836E6D">
          <w:rPr>
            <w:noProof/>
            <w:webHidden/>
            <w:color w:val="1F3864" w:themeColor="accent1" w:themeShade="80"/>
          </w:rPr>
          <w:tab/>
        </w:r>
        <w:r w:rsidR="00836E6D" w:rsidRPr="00836E6D">
          <w:rPr>
            <w:noProof/>
            <w:webHidden/>
            <w:color w:val="1F3864" w:themeColor="accent1" w:themeShade="80"/>
          </w:rPr>
          <w:fldChar w:fldCharType="begin"/>
        </w:r>
        <w:r w:rsidR="00836E6D" w:rsidRPr="00836E6D">
          <w:rPr>
            <w:noProof/>
            <w:webHidden/>
            <w:color w:val="1F3864" w:themeColor="accent1" w:themeShade="80"/>
          </w:rPr>
          <w:instrText xml:space="preserve"> PAGEREF _Toc190682504 \h </w:instrText>
        </w:r>
        <w:r w:rsidR="00836E6D" w:rsidRPr="00836E6D">
          <w:rPr>
            <w:noProof/>
            <w:webHidden/>
            <w:color w:val="1F3864" w:themeColor="accent1" w:themeShade="80"/>
          </w:rPr>
        </w:r>
        <w:r w:rsidR="00836E6D" w:rsidRPr="00836E6D">
          <w:rPr>
            <w:noProof/>
            <w:webHidden/>
            <w:color w:val="1F3864" w:themeColor="accent1" w:themeShade="80"/>
          </w:rPr>
          <w:fldChar w:fldCharType="separate"/>
        </w:r>
        <w:r w:rsidR="001B173A">
          <w:rPr>
            <w:noProof/>
            <w:webHidden/>
            <w:color w:val="1F3864" w:themeColor="accent1" w:themeShade="80"/>
          </w:rPr>
          <w:t>3</w:t>
        </w:r>
        <w:r w:rsidR="00836E6D" w:rsidRPr="00836E6D">
          <w:rPr>
            <w:noProof/>
            <w:webHidden/>
            <w:color w:val="1F3864" w:themeColor="accent1" w:themeShade="80"/>
          </w:rPr>
          <w:fldChar w:fldCharType="end"/>
        </w:r>
      </w:hyperlink>
    </w:p>
    <w:p w:rsidR="00836E6D" w:rsidRPr="00836E6D" w:rsidRDefault="00A061D3">
      <w:pPr>
        <w:pStyle w:val="TOC1"/>
        <w:tabs>
          <w:tab w:val="left" w:pos="480"/>
          <w:tab w:val="right" w:leader="dot" w:pos="9010"/>
        </w:tabs>
        <w:rPr>
          <w:rFonts w:eastAsiaTheme="minorEastAsia"/>
          <w:b w:val="0"/>
          <w:bCs w:val="0"/>
          <w:i w:val="0"/>
          <w:iCs w:val="0"/>
          <w:noProof/>
          <w:color w:val="1F3864" w:themeColor="accent1" w:themeShade="80"/>
          <w:sz w:val="22"/>
          <w:szCs w:val="22"/>
          <w:lang w:val="en-GB" w:eastAsia="en-GB"/>
        </w:rPr>
      </w:pPr>
      <w:hyperlink w:anchor="_Toc190682505" w:history="1">
        <w:r w:rsidR="00836E6D" w:rsidRPr="00836E6D">
          <w:rPr>
            <w:rStyle w:val="Hyperlink"/>
            <w:rFonts w:cstheme="minorHAnsi"/>
            <w:noProof/>
            <w:color w:val="1F3864" w:themeColor="accent1" w:themeShade="80"/>
          </w:rPr>
          <w:t>II</w:t>
        </w:r>
        <w:r w:rsidR="00836E6D" w:rsidRPr="00836E6D">
          <w:rPr>
            <w:rFonts w:eastAsiaTheme="minorEastAsia"/>
            <w:b w:val="0"/>
            <w:bCs w:val="0"/>
            <w:i w:val="0"/>
            <w:iCs w:val="0"/>
            <w:noProof/>
            <w:color w:val="1F3864" w:themeColor="accent1" w:themeShade="80"/>
            <w:sz w:val="22"/>
            <w:szCs w:val="22"/>
            <w:lang w:val="en-GB" w:eastAsia="en-GB"/>
          </w:rPr>
          <w:tab/>
        </w:r>
        <w:r w:rsidR="004E7E4D">
          <w:rPr>
            <w:rStyle w:val="Hyperlink"/>
            <w:rFonts w:cstheme="minorHAnsi"/>
            <w:noProof/>
            <w:color w:val="1F3864" w:themeColor="accent1" w:themeShade="80"/>
          </w:rPr>
          <w:t>ZAKONODAVNI</w:t>
        </w:r>
        <w:r w:rsidR="00836E6D" w:rsidRPr="00836E6D">
          <w:rPr>
            <w:rStyle w:val="Hyperlink"/>
            <w:rFonts w:cstheme="minorHAnsi"/>
            <w:noProof/>
            <w:color w:val="1F3864" w:themeColor="accent1" w:themeShade="80"/>
          </w:rPr>
          <w:t xml:space="preserve"> </w:t>
        </w:r>
        <w:r w:rsidR="004E7E4D">
          <w:rPr>
            <w:rStyle w:val="Hyperlink"/>
            <w:rFonts w:cstheme="minorHAnsi"/>
            <w:noProof/>
            <w:color w:val="1F3864" w:themeColor="accent1" w:themeShade="80"/>
          </w:rPr>
          <w:t>DIO</w:t>
        </w:r>
        <w:r w:rsidR="00836E6D" w:rsidRPr="00836E6D">
          <w:rPr>
            <w:noProof/>
            <w:webHidden/>
            <w:color w:val="1F3864" w:themeColor="accent1" w:themeShade="80"/>
          </w:rPr>
          <w:tab/>
        </w:r>
        <w:r w:rsidR="00836E6D" w:rsidRPr="00836E6D">
          <w:rPr>
            <w:noProof/>
            <w:webHidden/>
            <w:color w:val="1F3864" w:themeColor="accent1" w:themeShade="80"/>
          </w:rPr>
          <w:fldChar w:fldCharType="begin"/>
        </w:r>
        <w:r w:rsidR="00836E6D" w:rsidRPr="00836E6D">
          <w:rPr>
            <w:noProof/>
            <w:webHidden/>
            <w:color w:val="1F3864" w:themeColor="accent1" w:themeShade="80"/>
          </w:rPr>
          <w:instrText xml:space="preserve"> PAGEREF _Toc190682505 \h </w:instrText>
        </w:r>
        <w:r w:rsidR="00836E6D" w:rsidRPr="00836E6D">
          <w:rPr>
            <w:noProof/>
            <w:webHidden/>
            <w:color w:val="1F3864" w:themeColor="accent1" w:themeShade="80"/>
          </w:rPr>
        </w:r>
        <w:r w:rsidR="00836E6D" w:rsidRPr="00836E6D">
          <w:rPr>
            <w:noProof/>
            <w:webHidden/>
            <w:color w:val="1F3864" w:themeColor="accent1" w:themeShade="80"/>
          </w:rPr>
          <w:fldChar w:fldCharType="separate"/>
        </w:r>
        <w:r w:rsidR="001B173A">
          <w:rPr>
            <w:noProof/>
            <w:webHidden/>
            <w:color w:val="1F3864" w:themeColor="accent1" w:themeShade="80"/>
          </w:rPr>
          <w:t>4</w:t>
        </w:r>
        <w:r w:rsidR="00836E6D" w:rsidRPr="00836E6D">
          <w:rPr>
            <w:noProof/>
            <w:webHidden/>
            <w:color w:val="1F3864" w:themeColor="accent1" w:themeShade="80"/>
          </w:rPr>
          <w:fldChar w:fldCharType="end"/>
        </w:r>
      </w:hyperlink>
    </w:p>
    <w:p w:rsidR="00836E6D" w:rsidRPr="00836E6D" w:rsidRDefault="00A061D3">
      <w:pPr>
        <w:pStyle w:val="TOC1"/>
        <w:tabs>
          <w:tab w:val="left" w:pos="480"/>
          <w:tab w:val="right" w:leader="dot" w:pos="9010"/>
        </w:tabs>
        <w:rPr>
          <w:rFonts w:eastAsiaTheme="minorEastAsia"/>
          <w:b w:val="0"/>
          <w:bCs w:val="0"/>
          <w:i w:val="0"/>
          <w:iCs w:val="0"/>
          <w:noProof/>
          <w:color w:val="1F3864" w:themeColor="accent1" w:themeShade="80"/>
          <w:sz w:val="22"/>
          <w:szCs w:val="22"/>
          <w:lang w:val="en-GB" w:eastAsia="en-GB"/>
        </w:rPr>
      </w:pPr>
      <w:hyperlink w:anchor="_Toc190682506" w:history="1">
        <w:r w:rsidR="00836E6D" w:rsidRPr="00836E6D">
          <w:rPr>
            <w:rStyle w:val="Hyperlink"/>
            <w:rFonts w:cstheme="minorHAnsi"/>
            <w:noProof/>
            <w:color w:val="1F3864" w:themeColor="accent1" w:themeShade="80"/>
          </w:rPr>
          <w:t>III</w:t>
        </w:r>
        <w:r w:rsidR="00836E6D" w:rsidRPr="00836E6D">
          <w:rPr>
            <w:rFonts w:eastAsiaTheme="minorEastAsia"/>
            <w:b w:val="0"/>
            <w:bCs w:val="0"/>
            <w:i w:val="0"/>
            <w:iCs w:val="0"/>
            <w:noProof/>
            <w:color w:val="1F3864" w:themeColor="accent1" w:themeShade="80"/>
            <w:sz w:val="22"/>
            <w:szCs w:val="22"/>
            <w:lang w:val="en-GB" w:eastAsia="en-GB"/>
          </w:rPr>
          <w:tab/>
        </w:r>
        <w:r w:rsidR="004E7E4D">
          <w:rPr>
            <w:rStyle w:val="Hyperlink"/>
            <w:rFonts w:cstheme="minorHAnsi"/>
            <w:noProof/>
            <w:color w:val="1F3864" w:themeColor="accent1" w:themeShade="80"/>
          </w:rPr>
          <w:t>TEMATSKI</w:t>
        </w:r>
        <w:r w:rsidR="00836E6D" w:rsidRPr="00836E6D">
          <w:rPr>
            <w:rStyle w:val="Hyperlink"/>
            <w:rFonts w:cstheme="minorHAnsi"/>
            <w:noProof/>
            <w:color w:val="1F3864" w:themeColor="accent1" w:themeShade="80"/>
          </w:rPr>
          <w:t xml:space="preserve"> </w:t>
        </w:r>
        <w:r w:rsidR="004E7E4D">
          <w:rPr>
            <w:rStyle w:val="Hyperlink"/>
            <w:rFonts w:cstheme="minorHAnsi"/>
            <w:noProof/>
            <w:color w:val="1F3864" w:themeColor="accent1" w:themeShade="80"/>
          </w:rPr>
          <w:t>DIO</w:t>
        </w:r>
        <w:r w:rsidR="00836E6D" w:rsidRPr="00836E6D">
          <w:rPr>
            <w:noProof/>
            <w:webHidden/>
            <w:color w:val="1F3864" w:themeColor="accent1" w:themeShade="80"/>
          </w:rPr>
          <w:tab/>
        </w:r>
        <w:r w:rsidR="00836E6D" w:rsidRPr="00836E6D">
          <w:rPr>
            <w:noProof/>
            <w:webHidden/>
            <w:color w:val="1F3864" w:themeColor="accent1" w:themeShade="80"/>
          </w:rPr>
          <w:fldChar w:fldCharType="begin"/>
        </w:r>
        <w:r w:rsidR="00836E6D" w:rsidRPr="00836E6D">
          <w:rPr>
            <w:noProof/>
            <w:webHidden/>
            <w:color w:val="1F3864" w:themeColor="accent1" w:themeShade="80"/>
          </w:rPr>
          <w:instrText xml:space="preserve"> PAGEREF _Toc190682506 \h </w:instrText>
        </w:r>
        <w:r w:rsidR="00836E6D" w:rsidRPr="00836E6D">
          <w:rPr>
            <w:noProof/>
            <w:webHidden/>
            <w:color w:val="1F3864" w:themeColor="accent1" w:themeShade="80"/>
          </w:rPr>
        </w:r>
        <w:r w:rsidR="00836E6D" w:rsidRPr="00836E6D">
          <w:rPr>
            <w:noProof/>
            <w:webHidden/>
            <w:color w:val="1F3864" w:themeColor="accent1" w:themeShade="80"/>
          </w:rPr>
          <w:fldChar w:fldCharType="separate"/>
        </w:r>
        <w:r w:rsidR="001B173A">
          <w:rPr>
            <w:noProof/>
            <w:webHidden/>
            <w:color w:val="1F3864" w:themeColor="accent1" w:themeShade="80"/>
          </w:rPr>
          <w:t>5</w:t>
        </w:r>
        <w:r w:rsidR="00836E6D" w:rsidRPr="00836E6D">
          <w:rPr>
            <w:noProof/>
            <w:webHidden/>
            <w:color w:val="1F3864" w:themeColor="accent1" w:themeShade="80"/>
          </w:rPr>
          <w:fldChar w:fldCharType="end"/>
        </w:r>
      </w:hyperlink>
    </w:p>
    <w:p w:rsidR="00836E6D" w:rsidRPr="00836E6D" w:rsidRDefault="00A061D3">
      <w:pPr>
        <w:pStyle w:val="TOC2"/>
        <w:tabs>
          <w:tab w:val="left" w:pos="960"/>
          <w:tab w:val="right" w:leader="dot" w:pos="9010"/>
        </w:tabs>
        <w:rPr>
          <w:rFonts w:eastAsiaTheme="minorEastAsia"/>
          <w:b w:val="0"/>
          <w:bCs w:val="0"/>
          <w:noProof/>
          <w:color w:val="1F3864" w:themeColor="accent1" w:themeShade="80"/>
          <w:lang w:val="en-GB" w:eastAsia="en-GB"/>
        </w:rPr>
      </w:pPr>
      <w:hyperlink w:anchor="_Toc190682507" w:history="1">
        <w:r w:rsidR="00836E6D" w:rsidRPr="00836E6D">
          <w:rPr>
            <w:rStyle w:val="Hyperlink"/>
            <w:rFonts w:cstheme="minorHAnsi"/>
            <w:noProof/>
            <w:color w:val="1F3864" w:themeColor="accent1" w:themeShade="80"/>
          </w:rPr>
          <w:t>3.1.</w:t>
        </w:r>
        <w:r w:rsidR="00836E6D" w:rsidRPr="00836E6D">
          <w:rPr>
            <w:rFonts w:eastAsiaTheme="minorEastAsia"/>
            <w:b w:val="0"/>
            <w:bCs w:val="0"/>
            <w:noProof/>
            <w:color w:val="1F3864" w:themeColor="accent1" w:themeShade="80"/>
            <w:lang w:val="en-GB" w:eastAsia="en-GB"/>
          </w:rPr>
          <w:tab/>
        </w:r>
        <w:r w:rsidR="004E7E4D">
          <w:rPr>
            <w:rStyle w:val="Hyperlink"/>
            <w:rFonts w:cstheme="minorHAnsi"/>
            <w:noProof/>
            <w:color w:val="1F3864" w:themeColor="accent1" w:themeShade="80"/>
          </w:rPr>
          <w:t>AKREDITACIJA</w:t>
        </w:r>
        <w:r w:rsidR="00836E6D" w:rsidRPr="00836E6D">
          <w:rPr>
            <w:rStyle w:val="Hyperlink"/>
            <w:rFonts w:cstheme="minorHAnsi"/>
            <w:noProof/>
            <w:color w:val="1F3864" w:themeColor="accent1" w:themeShade="80"/>
          </w:rPr>
          <w:t xml:space="preserve"> </w:t>
        </w:r>
        <w:r w:rsidR="004E7E4D">
          <w:rPr>
            <w:rStyle w:val="Hyperlink"/>
            <w:rFonts w:cstheme="minorHAnsi"/>
            <w:noProof/>
            <w:color w:val="1F3864" w:themeColor="accent1" w:themeShade="80"/>
          </w:rPr>
          <w:t>USTANOVA</w:t>
        </w:r>
        <w:r w:rsidR="00836E6D" w:rsidRPr="00836E6D">
          <w:rPr>
            <w:rStyle w:val="Hyperlink"/>
            <w:rFonts w:cstheme="minorHAnsi"/>
            <w:noProof/>
            <w:color w:val="1F3864" w:themeColor="accent1" w:themeShade="80"/>
          </w:rPr>
          <w:t xml:space="preserve"> </w:t>
        </w:r>
        <w:r w:rsidR="004E7E4D">
          <w:rPr>
            <w:rStyle w:val="Hyperlink"/>
            <w:rFonts w:cstheme="minorHAnsi"/>
            <w:noProof/>
            <w:color w:val="1F3864" w:themeColor="accent1" w:themeShade="80"/>
          </w:rPr>
          <w:t>I</w:t>
        </w:r>
        <w:r w:rsidR="00836E6D" w:rsidRPr="00836E6D">
          <w:rPr>
            <w:rStyle w:val="Hyperlink"/>
            <w:rFonts w:cstheme="minorHAnsi"/>
            <w:noProof/>
            <w:color w:val="1F3864" w:themeColor="accent1" w:themeShade="80"/>
          </w:rPr>
          <w:t xml:space="preserve"> </w:t>
        </w:r>
        <w:r w:rsidR="004E7E4D">
          <w:rPr>
            <w:rStyle w:val="Hyperlink"/>
            <w:rFonts w:cstheme="minorHAnsi"/>
            <w:noProof/>
            <w:color w:val="1F3864" w:themeColor="accent1" w:themeShade="80"/>
          </w:rPr>
          <w:t>STUDIJSKIH</w:t>
        </w:r>
        <w:r w:rsidR="00836E6D" w:rsidRPr="00836E6D">
          <w:rPr>
            <w:rStyle w:val="Hyperlink"/>
            <w:rFonts w:cstheme="minorHAnsi"/>
            <w:noProof/>
            <w:color w:val="1F3864" w:themeColor="accent1" w:themeShade="80"/>
          </w:rPr>
          <w:t xml:space="preserve"> </w:t>
        </w:r>
        <w:r w:rsidR="004E7E4D">
          <w:rPr>
            <w:rStyle w:val="Hyperlink"/>
            <w:rFonts w:cstheme="minorHAnsi"/>
            <w:noProof/>
            <w:color w:val="1F3864" w:themeColor="accent1" w:themeShade="80"/>
          </w:rPr>
          <w:t>PROGRAMA</w:t>
        </w:r>
        <w:r w:rsidR="00836E6D" w:rsidRPr="00836E6D">
          <w:rPr>
            <w:noProof/>
            <w:webHidden/>
            <w:color w:val="1F3864" w:themeColor="accent1" w:themeShade="80"/>
          </w:rPr>
          <w:tab/>
        </w:r>
        <w:r w:rsidR="00836E6D" w:rsidRPr="00836E6D">
          <w:rPr>
            <w:noProof/>
            <w:webHidden/>
            <w:color w:val="1F3864" w:themeColor="accent1" w:themeShade="80"/>
          </w:rPr>
          <w:fldChar w:fldCharType="begin"/>
        </w:r>
        <w:r w:rsidR="00836E6D" w:rsidRPr="00836E6D">
          <w:rPr>
            <w:noProof/>
            <w:webHidden/>
            <w:color w:val="1F3864" w:themeColor="accent1" w:themeShade="80"/>
          </w:rPr>
          <w:instrText xml:space="preserve"> PAGEREF _Toc190682507 \h </w:instrText>
        </w:r>
        <w:r w:rsidR="00836E6D" w:rsidRPr="00836E6D">
          <w:rPr>
            <w:noProof/>
            <w:webHidden/>
            <w:color w:val="1F3864" w:themeColor="accent1" w:themeShade="80"/>
          </w:rPr>
        </w:r>
        <w:r w:rsidR="00836E6D" w:rsidRPr="00836E6D">
          <w:rPr>
            <w:noProof/>
            <w:webHidden/>
            <w:color w:val="1F3864" w:themeColor="accent1" w:themeShade="80"/>
          </w:rPr>
          <w:fldChar w:fldCharType="separate"/>
        </w:r>
        <w:r w:rsidR="001B173A">
          <w:rPr>
            <w:noProof/>
            <w:webHidden/>
            <w:color w:val="1F3864" w:themeColor="accent1" w:themeShade="80"/>
          </w:rPr>
          <w:t>5</w:t>
        </w:r>
        <w:r w:rsidR="00836E6D" w:rsidRPr="00836E6D">
          <w:rPr>
            <w:noProof/>
            <w:webHidden/>
            <w:color w:val="1F3864" w:themeColor="accent1" w:themeShade="80"/>
          </w:rPr>
          <w:fldChar w:fldCharType="end"/>
        </w:r>
      </w:hyperlink>
    </w:p>
    <w:p w:rsidR="00836E6D" w:rsidRPr="00836E6D" w:rsidRDefault="00A061D3">
      <w:pPr>
        <w:pStyle w:val="TOC2"/>
        <w:tabs>
          <w:tab w:val="left" w:pos="960"/>
          <w:tab w:val="right" w:leader="dot" w:pos="9010"/>
        </w:tabs>
        <w:rPr>
          <w:rFonts w:eastAsiaTheme="minorEastAsia"/>
          <w:b w:val="0"/>
          <w:bCs w:val="0"/>
          <w:noProof/>
          <w:color w:val="1F3864" w:themeColor="accent1" w:themeShade="80"/>
          <w:lang w:val="en-GB" w:eastAsia="en-GB"/>
        </w:rPr>
      </w:pPr>
      <w:hyperlink w:anchor="_Toc190682508" w:history="1">
        <w:r w:rsidR="00836E6D" w:rsidRPr="00836E6D">
          <w:rPr>
            <w:rStyle w:val="Hyperlink"/>
            <w:rFonts w:cstheme="minorHAnsi"/>
            <w:noProof/>
            <w:color w:val="1F3864" w:themeColor="accent1" w:themeShade="80"/>
          </w:rPr>
          <w:t>3.2.</w:t>
        </w:r>
        <w:r w:rsidR="00836E6D" w:rsidRPr="00836E6D">
          <w:rPr>
            <w:rFonts w:eastAsiaTheme="minorEastAsia"/>
            <w:b w:val="0"/>
            <w:bCs w:val="0"/>
            <w:noProof/>
            <w:color w:val="1F3864" w:themeColor="accent1" w:themeShade="80"/>
            <w:lang w:val="en-GB" w:eastAsia="en-GB"/>
          </w:rPr>
          <w:tab/>
        </w:r>
        <w:r w:rsidR="004E7E4D">
          <w:rPr>
            <w:rStyle w:val="Hyperlink"/>
            <w:rFonts w:cstheme="minorHAnsi"/>
            <w:noProof/>
            <w:color w:val="1F3864" w:themeColor="accent1" w:themeShade="80"/>
          </w:rPr>
          <w:t>POSTUPCI</w:t>
        </w:r>
        <w:r w:rsidR="00836E6D" w:rsidRPr="00836E6D">
          <w:rPr>
            <w:rStyle w:val="Hyperlink"/>
            <w:rFonts w:cstheme="minorHAnsi"/>
            <w:noProof/>
            <w:color w:val="1F3864" w:themeColor="accent1" w:themeShade="80"/>
          </w:rPr>
          <w:t xml:space="preserve"> </w:t>
        </w:r>
        <w:r w:rsidR="004E7E4D">
          <w:rPr>
            <w:rStyle w:val="Hyperlink"/>
            <w:rFonts w:cstheme="minorHAnsi"/>
            <w:noProof/>
            <w:color w:val="1F3864" w:themeColor="accent1" w:themeShade="80"/>
          </w:rPr>
          <w:t>VANJSKOG</w:t>
        </w:r>
        <w:r w:rsidR="00836E6D" w:rsidRPr="00836E6D">
          <w:rPr>
            <w:rStyle w:val="Hyperlink"/>
            <w:rFonts w:cstheme="minorHAnsi"/>
            <w:noProof/>
            <w:color w:val="1F3864" w:themeColor="accent1" w:themeShade="80"/>
          </w:rPr>
          <w:t xml:space="preserve"> </w:t>
        </w:r>
        <w:r w:rsidR="004E7E4D">
          <w:rPr>
            <w:rStyle w:val="Hyperlink"/>
            <w:rFonts w:cstheme="minorHAnsi"/>
            <w:noProof/>
            <w:color w:val="1F3864" w:themeColor="accent1" w:themeShade="80"/>
          </w:rPr>
          <w:t>VREDNOVANJA</w:t>
        </w:r>
        <w:r w:rsidR="00836E6D" w:rsidRPr="00836E6D">
          <w:rPr>
            <w:rStyle w:val="Hyperlink"/>
            <w:rFonts w:cstheme="minorHAnsi"/>
            <w:noProof/>
            <w:color w:val="1F3864" w:themeColor="accent1" w:themeShade="80"/>
          </w:rPr>
          <w:t xml:space="preserve"> </w:t>
        </w:r>
        <w:r w:rsidR="004E7E4D">
          <w:rPr>
            <w:rStyle w:val="Hyperlink"/>
            <w:rFonts w:cstheme="minorHAnsi"/>
            <w:noProof/>
            <w:color w:val="1F3864" w:themeColor="accent1" w:themeShade="80"/>
          </w:rPr>
          <w:t>U</w:t>
        </w:r>
        <w:r w:rsidR="00836E6D" w:rsidRPr="00836E6D">
          <w:rPr>
            <w:rStyle w:val="Hyperlink"/>
            <w:rFonts w:cstheme="minorHAnsi"/>
            <w:noProof/>
            <w:color w:val="1F3864" w:themeColor="accent1" w:themeShade="80"/>
          </w:rPr>
          <w:t xml:space="preserve"> </w:t>
        </w:r>
        <w:r w:rsidR="004E7E4D">
          <w:rPr>
            <w:rStyle w:val="Hyperlink"/>
            <w:rFonts w:cstheme="minorHAnsi"/>
            <w:noProof/>
            <w:color w:val="1F3864" w:themeColor="accent1" w:themeShade="80"/>
          </w:rPr>
          <w:t>SVRHU</w:t>
        </w:r>
        <w:r w:rsidR="00836E6D" w:rsidRPr="00836E6D">
          <w:rPr>
            <w:rStyle w:val="Hyperlink"/>
            <w:rFonts w:cstheme="minorHAnsi"/>
            <w:noProof/>
            <w:color w:val="1F3864" w:themeColor="accent1" w:themeShade="80"/>
          </w:rPr>
          <w:t xml:space="preserve"> </w:t>
        </w:r>
        <w:r w:rsidR="004E7E4D">
          <w:rPr>
            <w:rStyle w:val="Hyperlink"/>
            <w:rFonts w:cstheme="minorHAnsi"/>
            <w:noProof/>
            <w:color w:val="1F3864" w:themeColor="accent1" w:themeShade="80"/>
          </w:rPr>
          <w:t>POČETNE</w:t>
        </w:r>
        <w:r w:rsidR="00836E6D" w:rsidRPr="00836E6D">
          <w:rPr>
            <w:rStyle w:val="Hyperlink"/>
            <w:rFonts w:cstheme="minorHAnsi"/>
            <w:noProof/>
            <w:color w:val="1F3864" w:themeColor="accent1" w:themeShade="80"/>
          </w:rPr>
          <w:t xml:space="preserve"> </w:t>
        </w:r>
        <w:r w:rsidR="004E7E4D">
          <w:rPr>
            <w:rStyle w:val="Hyperlink"/>
            <w:rFonts w:cstheme="minorHAnsi"/>
            <w:noProof/>
            <w:color w:val="1F3864" w:themeColor="accent1" w:themeShade="80"/>
          </w:rPr>
          <w:t>AKREDITACIJE</w:t>
        </w:r>
        <w:r w:rsidR="00836E6D" w:rsidRPr="00836E6D">
          <w:rPr>
            <w:noProof/>
            <w:webHidden/>
            <w:color w:val="1F3864" w:themeColor="accent1" w:themeShade="80"/>
          </w:rPr>
          <w:tab/>
        </w:r>
        <w:r w:rsidR="00836E6D" w:rsidRPr="00836E6D">
          <w:rPr>
            <w:noProof/>
            <w:webHidden/>
            <w:color w:val="1F3864" w:themeColor="accent1" w:themeShade="80"/>
          </w:rPr>
          <w:fldChar w:fldCharType="begin"/>
        </w:r>
        <w:r w:rsidR="00836E6D" w:rsidRPr="00836E6D">
          <w:rPr>
            <w:noProof/>
            <w:webHidden/>
            <w:color w:val="1F3864" w:themeColor="accent1" w:themeShade="80"/>
          </w:rPr>
          <w:instrText xml:space="preserve"> PAGEREF _Toc190682508 \h </w:instrText>
        </w:r>
        <w:r w:rsidR="00836E6D" w:rsidRPr="00836E6D">
          <w:rPr>
            <w:noProof/>
            <w:webHidden/>
            <w:color w:val="1F3864" w:themeColor="accent1" w:themeShade="80"/>
          </w:rPr>
        </w:r>
        <w:r w:rsidR="00836E6D" w:rsidRPr="00836E6D">
          <w:rPr>
            <w:noProof/>
            <w:webHidden/>
            <w:color w:val="1F3864" w:themeColor="accent1" w:themeShade="80"/>
          </w:rPr>
          <w:fldChar w:fldCharType="separate"/>
        </w:r>
        <w:r w:rsidR="001B173A">
          <w:rPr>
            <w:noProof/>
            <w:webHidden/>
            <w:color w:val="1F3864" w:themeColor="accent1" w:themeShade="80"/>
          </w:rPr>
          <w:t>13</w:t>
        </w:r>
        <w:r w:rsidR="00836E6D" w:rsidRPr="00836E6D">
          <w:rPr>
            <w:noProof/>
            <w:webHidden/>
            <w:color w:val="1F3864" w:themeColor="accent1" w:themeShade="80"/>
          </w:rPr>
          <w:fldChar w:fldCharType="end"/>
        </w:r>
      </w:hyperlink>
    </w:p>
    <w:p w:rsidR="00836E6D" w:rsidRPr="00836E6D" w:rsidRDefault="00A061D3">
      <w:pPr>
        <w:pStyle w:val="TOC2"/>
        <w:tabs>
          <w:tab w:val="left" w:pos="960"/>
          <w:tab w:val="right" w:leader="dot" w:pos="9010"/>
        </w:tabs>
        <w:rPr>
          <w:rFonts w:eastAsiaTheme="minorEastAsia"/>
          <w:b w:val="0"/>
          <w:bCs w:val="0"/>
          <w:noProof/>
          <w:color w:val="1F3864" w:themeColor="accent1" w:themeShade="80"/>
          <w:lang w:val="en-GB" w:eastAsia="en-GB"/>
        </w:rPr>
      </w:pPr>
      <w:hyperlink w:anchor="_Toc190682509" w:history="1">
        <w:r w:rsidR="00836E6D" w:rsidRPr="00836E6D">
          <w:rPr>
            <w:rStyle w:val="Hyperlink"/>
            <w:rFonts w:cstheme="minorHAnsi"/>
            <w:noProof/>
            <w:color w:val="1F3864" w:themeColor="accent1" w:themeShade="80"/>
          </w:rPr>
          <w:t>3.3.</w:t>
        </w:r>
        <w:r w:rsidR="00836E6D" w:rsidRPr="00836E6D">
          <w:rPr>
            <w:rFonts w:eastAsiaTheme="minorEastAsia"/>
            <w:b w:val="0"/>
            <w:bCs w:val="0"/>
            <w:noProof/>
            <w:color w:val="1F3864" w:themeColor="accent1" w:themeShade="80"/>
            <w:lang w:val="en-GB" w:eastAsia="en-GB"/>
          </w:rPr>
          <w:tab/>
        </w:r>
        <w:r w:rsidR="004E7E4D">
          <w:rPr>
            <w:rStyle w:val="Hyperlink"/>
            <w:rFonts w:cstheme="minorHAnsi"/>
            <w:noProof/>
            <w:color w:val="1F3864" w:themeColor="accent1" w:themeShade="80"/>
          </w:rPr>
          <w:t>AŽURIRANJE</w:t>
        </w:r>
        <w:r w:rsidR="00836E6D" w:rsidRPr="00836E6D">
          <w:rPr>
            <w:rStyle w:val="Hyperlink"/>
            <w:rFonts w:cstheme="minorHAnsi"/>
            <w:noProof/>
            <w:color w:val="1F3864" w:themeColor="accent1" w:themeShade="80"/>
          </w:rPr>
          <w:t xml:space="preserve"> </w:t>
        </w:r>
        <w:r w:rsidR="004E7E4D">
          <w:rPr>
            <w:rStyle w:val="Hyperlink"/>
            <w:rFonts w:cstheme="minorHAnsi"/>
            <w:noProof/>
            <w:color w:val="1F3864" w:themeColor="accent1" w:themeShade="80"/>
          </w:rPr>
          <w:t>LISTA</w:t>
        </w:r>
        <w:r w:rsidR="00836E6D" w:rsidRPr="00836E6D">
          <w:rPr>
            <w:rStyle w:val="Hyperlink"/>
            <w:rFonts w:cstheme="minorHAnsi"/>
            <w:noProof/>
            <w:color w:val="1F3864" w:themeColor="accent1" w:themeShade="80"/>
          </w:rPr>
          <w:t xml:space="preserve"> </w:t>
        </w:r>
        <w:r w:rsidR="004E7E4D">
          <w:rPr>
            <w:rStyle w:val="Hyperlink"/>
            <w:rFonts w:cstheme="minorHAnsi"/>
            <w:noProof/>
            <w:color w:val="1F3864" w:themeColor="accent1" w:themeShade="80"/>
          </w:rPr>
          <w:t>RECENZENATA</w:t>
        </w:r>
        <w:r w:rsidR="00836E6D" w:rsidRPr="00836E6D">
          <w:rPr>
            <w:noProof/>
            <w:webHidden/>
            <w:color w:val="1F3864" w:themeColor="accent1" w:themeShade="80"/>
          </w:rPr>
          <w:tab/>
        </w:r>
        <w:r w:rsidR="00836E6D" w:rsidRPr="00836E6D">
          <w:rPr>
            <w:noProof/>
            <w:webHidden/>
            <w:color w:val="1F3864" w:themeColor="accent1" w:themeShade="80"/>
          </w:rPr>
          <w:fldChar w:fldCharType="begin"/>
        </w:r>
        <w:r w:rsidR="00836E6D" w:rsidRPr="00836E6D">
          <w:rPr>
            <w:noProof/>
            <w:webHidden/>
            <w:color w:val="1F3864" w:themeColor="accent1" w:themeShade="80"/>
          </w:rPr>
          <w:instrText xml:space="preserve"> PAGEREF _Toc190682509 \h </w:instrText>
        </w:r>
        <w:r w:rsidR="00836E6D" w:rsidRPr="00836E6D">
          <w:rPr>
            <w:noProof/>
            <w:webHidden/>
            <w:color w:val="1F3864" w:themeColor="accent1" w:themeShade="80"/>
          </w:rPr>
        </w:r>
        <w:r w:rsidR="00836E6D" w:rsidRPr="00836E6D">
          <w:rPr>
            <w:noProof/>
            <w:webHidden/>
            <w:color w:val="1F3864" w:themeColor="accent1" w:themeShade="80"/>
          </w:rPr>
          <w:fldChar w:fldCharType="separate"/>
        </w:r>
        <w:r w:rsidR="001B173A">
          <w:rPr>
            <w:noProof/>
            <w:webHidden/>
            <w:color w:val="1F3864" w:themeColor="accent1" w:themeShade="80"/>
          </w:rPr>
          <w:t>13</w:t>
        </w:r>
        <w:r w:rsidR="00836E6D" w:rsidRPr="00836E6D">
          <w:rPr>
            <w:noProof/>
            <w:webHidden/>
            <w:color w:val="1F3864" w:themeColor="accent1" w:themeShade="80"/>
          </w:rPr>
          <w:fldChar w:fldCharType="end"/>
        </w:r>
      </w:hyperlink>
    </w:p>
    <w:p w:rsidR="00836E6D" w:rsidRPr="00836E6D" w:rsidRDefault="00A061D3">
      <w:pPr>
        <w:pStyle w:val="TOC2"/>
        <w:tabs>
          <w:tab w:val="left" w:pos="960"/>
          <w:tab w:val="right" w:leader="dot" w:pos="9010"/>
        </w:tabs>
        <w:rPr>
          <w:rFonts w:eastAsiaTheme="minorEastAsia"/>
          <w:b w:val="0"/>
          <w:bCs w:val="0"/>
          <w:noProof/>
          <w:color w:val="1F3864" w:themeColor="accent1" w:themeShade="80"/>
          <w:lang w:val="en-GB" w:eastAsia="en-GB"/>
        </w:rPr>
      </w:pPr>
      <w:hyperlink w:anchor="_Toc190682510" w:history="1">
        <w:r w:rsidR="00836E6D" w:rsidRPr="00836E6D">
          <w:rPr>
            <w:rStyle w:val="Hyperlink"/>
            <w:rFonts w:cstheme="minorHAnsi"/>
            <w:noProof/>
            <w:color w:val="1F3864" w:themeColor="accent1" w:themeShade="80"/>
            <w:lang w:val="en-GB"/>
          </w:rPr>
          <w:t>3.4.</w:t>
        </w:r>
        <w:r w:rsidR="00836E6D" w:rsidRPr="00836E6D">
          <w:rPr>
            <w:rFonts w:eastAsiaTheme="minorEastAsia"/>
            <w:b w:val="0"/>
            <w:bCs w:val="0"/>
            <w:noProof/>
            <w:color w:val="1F3864" w:themeColor="accent1" w:themeShade="80"/>
            <w:lang w:val="en-GB" w:eastAsia="en-GB"/>
          </w:rPr>
          <w:tab/>
        </w:r>
        <w:r w:rsidR="004E7E4D">
          <w:rPr>
            <w:rStyle w:val="Hyperlink"/>
            <w:rFonts w:cstheme="minorHAnsi"/>
            <w:noProof/>
            <w:color w:val="1F3864" w:themeColor="accent1" w:themeShade="80"/>
          </w:rPr>
          <w:t>MEĐUNARODNA</w:t>
        </w:r>
        <w:r w:rsidR="00836E6D" w:rsidRPr="00836E6D">
          <w:rPr>
            <w:rStyle w:val="Hyperlink"/>
            <w:rFonts w:cstheme="minorHAnsi"/>
            <w:noProof/>
            <w:color w:val="1F3864" w:themeColor="accent1" w:themeShade="80"/>
          </w:rPr>
          <w:t xml:space="preserve"> </w:t>
        </w:r>
        <w:r w:rsidR="004E7E4D">
          <w:rPr>
            <w:rStyle w:val="Hyperlink"/>
            <w:rFonts w:cstheme="minorHAnsi"/>
            <w:noProof/>
            <w:color w:val="1F3864" w:themeColor="accent1" w:themeShade="80"/>
          </w:rPr>
          <w:t>SARADNJA</w:t>
        </w:r>
        <w:r w:rsidR="00836E6D" w:rsidRPr="00836E6D">
          <w:rPr>
            <w:noProof/>
            <w:webHidden/>
            <w:color w:val="1F3864" w:themeColor="accent1" w:themeShade="80"/>
          </w:rPr>
          <w:tab/>
        </w:r>
        <w:r w:rsidR="00836E6D" w:rsidRPr="00836E6D">
          <w:rPr>
            <w:noProof/>
            <w:webHidden/>
            <w:color w:val="1F3864" w:themeColor="accent1" w:themeShade="80"/>
          </w:rPr>
          <w:fldChar w:fldCharType="begin"/>
        </w:r>
        <w:r w:rsidR="00836E6D" w:rsidRPr="00836E6D">
          <w:rPr>
            <w:noProof/>
            <w:webHidden/>
            <w:color w:val="1F3864" w:themeColor="accent1" w:themeShade="80"/>
          </w:rPr>
          <w:instrText xml:space="preserve"> PAGEREF _Toc190682510 \h </w:instrText>
        </w:r>
        <w:r w:rsidR="00836E6D" w:rsidRPr="00836E6D">
          <w:rPr>
            <w:noProof/>
            <w:webHidden/>
            <w:color w:val="1F3864" w:themeColor="accent1" w:themeShade="80"/>
          </w:rPr>
        </w:r>
        <w:r w:rsidR="00836E6D" w:rsidRPr="00836E6D">
          <w:rPr>
            <w:noProof/>
            <w:webHidden/>
            <w:color w:val="1F3864" w:themeColor="accent1" w:themeShade="80"/>
          </w:rPr>
          <w:fldChar w:fldCharType="separate"/>
        </w:r>
        <w:r w:rsidR="001B173A">
          <w:rPr>
            <w:noProof/>
            <w:webHidden/>
            <w:color w:val="1F3864" w:themeColor="accent1" w:themeShade="80"/>
          </w:rPr>
          <w:t>14</w:t>
        </w:r>
        <w:r w:rsidR="00836E6D" w:rsidRPr="00836E6D">
          <w:rPr>
            <w:noProof/>
            <w:webHidden/>
            <w:color w:val="1F3864" w:themeColor="accent1" w:themeShade="80"/>
          </w:rPr>
          <w:fldChar w:fldCharType="end"/>
        </w:r>
      </w:hyperlink>
    </w:p>
    <w:p w:rsidR="00836E6D" w:rsidRPr="00836E6D" w:rsidRDefault="00A061D3">
      <w:pPr>
        <w:pStyle w:val="TOC2"/>
        <w:tabs>
          <w:tab w:val="left" w:pos="960"/>
          <w:tab w:val="right" w:leader="dot" w:pos="9010"/>
        </w:tabs>
        <w:rPr>
          <w:rFonts w:eastAsiaTheme="minorEastAsia"/>
          <w:b w:val="0"/>
          <w:bCs w:val="0"/>
          <w:noProof/>
          <w:color w:val="1F3864" w:themeColor="accent1" w:themeShade="80"/>
          <w:lang w:val="en-GB" w:eastAsia="en-GB"/>
        </w:rPr>
      </w:pPr>
      <w:hyperlink w:anchor="_Toc190682511" w:history="1">
        <w:r w:rsidR="00836E6D" w:rsidRPr="00836E6D">
          <w:rPr>
            <w:rStyle w:val="Hyperlink"/>
            <w:rFonts w:cstheme="minorHAnsi"/>
            <w:noProof/>
            <w:color w:val="1F3864" w:themeColor="accent1" w:themeShade="80"/>
          </w:rPr>
          <w:t>3.5.</w:t>
        </w:r>
        <w:r w:rsidR="00836E6D" w:rsidRPr="00836E6D">
          <w:rPr>
            <w:rFonts w:eastAsiaTheme="minorEastAsia"/>
            <w:b w:val="0"/>
            <w:bCs w:val="0"/>
            <w:noProof/>
            <w:color w:val="1F3864" w:themeColor="accent1" w:themeShade="80"/>
            <w:lang w:val="en-GB" w:eastAsia="en-GB"/>
          </w:rPr>
          <w:tab/>
        </w:r>
        <w:r w:rsidR="004E7E4D">
          <w:rPr>
            <w:rStyle w:val="Hyperlink"/>
            <w:rFonts w:cstheme="minorHAnsi"/>
            <w:noProof/>
            <w:color w:val="1F3864" w:themeColor="accent1" w:themeShade="80"/>
            <w:lang w:val="sr-Cyrl-BA"/>
          </w:rPr>
          <w:t>P</w:t>
        </w:r>
        <w:r w:rsidR="004E7E4D">
          <w:rPr>
            <w:rStyle w:val="Hyperlink"/>
            <w:rFonts w:cstheme="minorHAnsi"/>
            <w:noProof/>
            <w:color w:val="1F3864" w:themeColor="accent1" w:themeShade="80"/>
          </w:rPr>
          <w:t>RIZNAVANJ</w:t>
        </w:r>
        <w:r w:rsidR="004E7E4D">
          <w:rPr>
            <w:rStyle w:val="Hyperlink"/>
            <w:rFonts w:cstheme="minorHAnsi"/>
            <w:noProof/>
            <w:color w:val="1F3864" w:themeColor="accent1" w:themeShade="80"/>
            <w:lang w:val="sr-Cyrl-BA"/>
          </w:rPr>
          <w:t>E</w:t>
        </w:r>
        <w:r w:rsidR="00836E6D" w:rsidRPr="00836E6D">
          <w:rPr>
            <w:rStyle w:val="Hyperlink"/>
            <w:rFonts w:cstheme="minorHAnsi"/>
            <w:noProof/>
            <w:color w:val="1F3864" w:themeColor="accent1" w:themeShade="80"/>
          </w:rPr>
          <w:t xml:space="preserve"> </w:t>
        </w:r>
        <w:r w:rsidR="004E7E4D">
          <w:rPr>
            <w:rStyle w:val="Hyperlink"/>
            <w:rFonts w:cstheme="minorHAnsi"/>
            <w:noProof/>
            <w:color w:val="1F3864" w:themeColor="accent1" w:themeShade="80"/>
          </w:rPr>
          <w:t>STRANIH</w:t>
        </w:r>
        <w:r w:rsidR="00836E6D" w:rsidRPr="00836E6D">
          <w:rPr>
            <w:rStyle w:val="Hyperlink"/>
            <w:rFonts w:cstheme="minorHAnsi"/>
            <w:noProof/>
            <w:color w:val="1F3864" w:themeColor="accent1" w:themeShade="80"/>
          </w:rPr>
          <w:t xml:space="preserve"> </w:t>
        </w:r>
        <w:r w:rsidR="004E7E4D">
          <w:rPr>
            <w:rStyle w:val="Hyperlink"/>
            <w:rFonts w:cstheme="minorHAnsi"/>
            <w:noProof/>
            <w:color w:val="1F3864" w:themeColor="accent1" w:themeShade="80"/>
          </w:rPr>
          <w:t>VISOKOŠKOLSKIH</w:t>
        </w:r>
        <w:r w:rsidR="00836E6D" w:rsidRPr="00836E6D">
          <w:rPr>
            <w:rStyle w:val="Hyperlink"/>
            <w:rFonts w:cstheme="minorHAnsi"/>
            <w:noProof/>
            <w:color w:val="1F3864" w:themeColor="accent1" w:themeShade="80"/>
          </w:rPr>
          <w:t xml:space="preserve"> </w:t>
        </w:r>
        <w:r w:rsidR="004E7E4D">
          <w:rPr>
            <w:rStyle w:val="Hyperlink"/>
            <w:rFonts w:cstheme="minorHAnsi"/>
            <w:noProof/>
            <w:color w:val="1F3864" w:themeColor="accent1" w:themeShade="80"/>
          </w:rPr>
          <w:t>KVALIFIKACIJ</w:t>
        </w:r>
        <w:r w:rsidR="004E7E4D">
          <w:rPr>
            <w:rStyle w:val="Hyperlink"/>
            <w:rFonts w:cstheme="minorHAnsi"/>
            <w:noProof/>
            <w:color w:val="1F3864" w:themeColor="accent1" w:themeShade="80"/>
          </w:rPr>
          <w:t>A</w:t>
        </w:r>
        <w:r w:rsidR="00836E6D" w:rsidRPr="00836E6D">
          <w:rPr>
            <w:noProof/>
            <w:webHidden/>
            <w:color w:val="1F3864" w:themeColor="accent1" w:themeShade="80"/>
          </w:rPr>
          <w:tab/>
        </w:r>
        <w:r w:rsidR="00836E6D" w:rsidRPr="00836E6D">
          <w:rPr>
            <w:noProof/>
            <w:webHidden/>
            <w:color w:val="1F3864" w:themeColor="accent1" w:themeShade="80"/>
          </w:rPr>
          <w:fldChar w:fldCharType="begin"/>
        </w:r>
        <w:r w:rsidR="00836E6D" w:rsidRPr="00836E6D">
          <w:rPr>
            <w:noProof/>
            <w:webHidden/>
            <w:color w:val="1F3864" w:themeColor="accent1" w:themeShade="80"/>
          </w:rPr>
          <w:instrText xml:space="preserve"> PAGEREF _Toc190682511 \h </w:instrText>
        </w:r>
        <w:r w:rsidR="00836E6D" w:rsidRPr="00836E6D">
          <w:rPr>
            <w:noProof/>
            <w:webHidden/>
            <w:color w:val="1F3864" w:themeColor="accent1" w:themeShade="80"/>
          </w:rPr>
        </w:r>
        <w:r w:rsidR="00836E6D" w:rsidRPr="00836E6D">
          <w:rPr>
            <w:noProof/>
            <w:webHidden/>
            <w:color w:val="1F3864" w:themeColor="accent1" w:themeShade="80"/>
          </w:rPr>
          <w:fldChar w:fldCharType="separate"/>
        </w:r>
        <w:r w:rsidR="001B173A">
          <w:rPr>
            <w:noProof/>
            <w:webHidden/>
            <w:color w:val="1F3864" w:themeColor="accent1" w:themeShade="80"/>
          </w:rPr>
          <w:t>17</w:t>
        </w:r>
        <w:r w:rsidR="00836E6D" w:rsidRPr="00836E6D">
          <w:rPr>
            <w:noProof/>
            <w:webHidden/>
            <w:color w:val="1F3864" w:themeColor="accent1" w:themeShade="80"/>
          </w:rPr>
          <w:fldChar w:fldCharType="end"/>
        </w:r>
      </w:hyperlink>
    </w:p>
    <w:p w:rsidR="00836E6D" w:rsidRPr="00836E6D" w:rsidRDefault="00A061D3">
      <w:pPr>
        <w:pStyle w:val="TOC2"/>
        <w:tabs>
          <w:tab w:val="left" w:pos="960"/>
          <w:tab w:val="right" w:leader="dot" w:pos="9010"/>
        </w:tabs>
        <w:rPr>
          <w:rFonts w:eastAsiaTheme="minorEastAsia"/>
          <w:b w:val="0"/>
          <w:bCs w:val="0"/>
          <w:noProof/>
          <w:color w:val="1F3864" w:themeColor="accent1" w:themeShade="80"/>
          <w:lang w:val="en-GB" w:eastAsia="en-GB"/>
        </w:rPr>
      </w:pPr>
      <w:hyperlink w:anchor="_Toc190682512" w:history="1">
        <w:r w:rsidR="00836E6D" w:rsidRPr="00836E6D">
          <w:rPr>
            <w:rStyle w:val="Hyperlink"/>
            <w:rFonts w:cstheme="minorHAnsi"/>
            <w:noProof/>
            <w:color w:val="1F3864" w:themeColor="accent1" w:themeShade="80"/>
          </w:rPr>
          <w:t>3.6.</w:t>
        </w:r>
        <w:r w:rsidR="00836E6D" w:rsidRPr="00836E6D">
          <w:rPr>
            <w:rFonts w:eastAsiaTheme="minorEastAsia"/>
            <w:b w:val="0"/>
            <w:bCs w:val="0"/>
            <w:noProof/>
            <w:color w:val="1F3864" w:themeColor="accent1" w:themeShade="80"/>
            <w:lang w:val="en-GB" w:eastAsia="en-GB"/>
          </w:rPr>
          <w:tab/>
        </w:r>
        <w:r w:rsidR="004E7E4D">
          <w:rPr>
            <w:rStyle w:val="Hyperlink"/>
            <w:rFonts w:cstheme="minorHAnsi"/>
            <w:noProof/>
            <w:color w:val="1F3864" w:themeColor="accent1" w:themeShade="80"/>
          </w:rPr>
          <w:t>SARADNJA</w:t>
        </w:r>
        <w:r w:rsidR="00836E6D" w:rsidRPr="00836E6D">
          <w:rPr>
            <w:rStyle w:val="Hyperlink"/>
            <w:rFonts w:cstheme="minorHAnsi"/>
            <w:noProof/>
            <w:color w:val="1F3864" w:themeColor="accent1" w:themeShade="80"/>
          </w:rPr>
          <w:t xml:space="preserve"> </w:t>
        </w:r>
        <w:r w:rsidR="004E7E4D">
          <w:rPr>
            <w:rStyle w:val="Hyperlink"/>
            <w:rFonts w:cstheme="minorHAnsi"/>
            <w:noProof/>
            <w:color w:val="1F3864" w:themeColor="accent1" w:themeShade="80"/>
          </w:rPr>
          <w:t>SA</w:t>
        </w:r>
        <w:r w:rsidR="00836E6D" w:rsidRPr="00836E6D">
          <w:rPr>
            <w:rStyle w:val="Hyperlink"/>
            <w:rFonts w:cstheme="minorHAnsi"/>
            <w:noProof/>
            <w:color w:val="1F3864" w:themeColor="accent1" w:themeShade="80"/>
          </w:rPr>
          <w:t xml:space="preserve"> </w:t>
        </w:r>
        <w:r w:rsidR="004E7E4D">
          <w:rPr>
            <w:rStyle w:val="Hyperlink"/>
            <w:rFonts w:cstheme="minorHAnsi"/>
            <w:noProof/>
            <w:color w:val="1F3864" w:themeColor="accent1" w:themeShade="80"/>
          </w:rPr>
          <w:t>INSTITUCIJAMA</w:t>
        </w:r>
        <w:r w:rsidR="00836E6D" w:rsidRPr="00836E6D">
          <w:rPr>
            <w:rStyle w:val="Hyperlink"/>
            <w:rFonts w:cstheme="minorHAnsi"/>
            <w:noProof/>
            <w:color w:val="1F3864" w:themeColor="accent1" w:themeShade="80"/>
          </w:rPr>
          <w:t xml:space="preserve"> </w:t>
        </w:r>
        <w:r w:rsidR="004E7E4D">
          <w:rPr>
            <w:rStyle w:val="Hyperlink"/>
            <w:rFonts w:cstheme="minorHAnsi"/>
            <w:noProof/>
            <w:color w:val="1F3864" w:themeColor="accent1" w:themeShade="80"/>
          </w:rPr>
          <w:t>I</w:t>
        </w:r>
        <w:r w:rsidR="00836E6D" w:rsidRPr="00836E6D">
          <w:rPr>
            <w:rStyle w:val="Hyperlink"/>
            <w:rFonts w:cstheme="minorHAnsi"/>
            <w:noProof/>
            <w:color w:val="1F3864" w:themeColor="accent1" w:themeShade="80"/>
          </w:rPr>
          <w:t xml:space="preserve"> </w:t>
        </w:r>
        <w:r w:rsidR="004E7E4D">
          <w:rPr>
            <w:rStyle w:val="Hyperlink"/>
            <w:rFonts w:cstheme="minorHAnsi"/>
            <w:noProof/>
            <w:color w:val="1F3864" w:themeColor="accent1" w:themeShade="80"/>
          </w:rPr>
          <w:t>TIJELIMA</w:t>
        </w:r>
        <w:r w:rsidR="00836E6D" w:rsidRPr="00836E6D">
          <w:rPr>
            <w:rStyle w:val="Hyperlink"/>
            <w:rFonts w:cstheme="minorHAnsi"/>
            <w:noProof/>
            <w:color w:val="1F3864" w:themeColor="accent1" w:themeShade="80"/>
          </w:rPr>
          <w:t xml:space="preserve"> </w:t>
        </w:r>
        <w:r w:rsidR="004E7E4D">
          <w:rPr>
            <w:rStyle w:val="Hyperlink"/>
            <w:rFonts w:cstheme="minorHAnsi"/>
            <w:noProof/>
            <w:color w:val="1F3864" w:themeColor="accent1" w:themeShade="80"/>
          </w:rPr>
          <w:t>U</w:t>
        </w:r>
        <w:r w:rsidR="00836E6D" w:rsidRPr="00836E6D">
          <w:rPr>
            <w:rStyle w:val="Hyperlink"/>
            <w:rFonts w:cstheme="minorHAnsi"/>
            <w:noProof/>
            <w:color w:val="1F3864" w:themeColor="accent1" w:themeShade="80"/>
          </w:rPr>
          <w:t xml:space="preserve"> </w:t>
        </w:r>
        <w:r w:rsidR="004E7E4D">
          <w:rPr>
            <w:rStyle w:val="Hyperlink"/>
            <w:rFonts w:cstheme="minorHAnsi"/>
            <w:noProof/>
            <w:color w:val="1F3864" w:themeColor="accent1" w:themeShade="80"/>
          </w:rPr>
          <w:t>VISOKOM</w:t>
        </w:r>
        <w:r w:rsidR="00836E6D" w:rsidRPr="00836E6D">
          <w:rPr>
            <w:rStyle w:val="Hyperlink"/>
            <w:rFonts w:cstheme="minorHAnsi"/>
            <w:noProof/>
            <w:color w:val="1F3864" w:themeColor="accent1" w:themeShade="80"/>
          </w:rPr>
          <w:t xml:space="preserve"> </w:t>
        </w:r>
        <w:r w:rsidR="004E7E4D">
          <w:rPr>
            <w:rStyle w:val="Hyperlink"/>
            <w:rFonts w:cstheme="minorHAnsi"/>
            <w:noProof/>
            <w:color w:val="1F3864" w:themeColor="accent1" w:themeShade="80"/>
          </w:rPr>
          <w:t>OBRAZOVANJU</w:t>
        </w:r>
        <w:r w:rsidR="00836E6D" w:rsidRPr="00836E6D">
          <w:rPr>
            <w:noProof/>
            <w:webHidden/>
            <w:color w:val="1F3864" w:themeColor="accent1" w:themeShade="80"/>
          </w:rPr>
          <w:tab/>
        </w:r>
        <w:r w:rsidR="00836E6D" w:rsidRPr="00836E6D">
          <w:rPr>
            <w:noProof/>
            <w:webHidden/>
            <w:color w:val="1F3864" w:themeColor="accent1" w:themeShade="80"/>
          </w:rPr>
          <w:fldChar w:fldCharType="begin"/>
        </w:r>
        <w:r w:rsidR="00836E6D" w:rsidRPr="00836E6D">
          <w:rPr>
            <w:noProof/>
            <w:webHidden/>
            <w:color w:val="1F3864" w:themeColor="accent1" w:themeShade="80"/>
          </w:rPr>
          <w:instrText xml:space="preserve"> PAGEREF _Toc190682512 \h </w:instrText>
        </w:r>
        <w:r w:rsidR="00836E6D" w:rsidRPr="00836E6D">
          <w:rPr>
            <w:noProof/>
            <w:webHidden/>
            <w:color w:val="1F3864" w:themeColor="accent1" w:themeShade="80"/>
          </w:rPr>
        </w:r>
        <w:r w:rsidR="001B173A">
          <w:rPr>
            <w:noProof/>
            <w:webHidden/>
            <w:color w:val="1F3864" w:themeColor="accent1" w:themeShade="80"/>
          </w:rPr>
          <w:fldChar w:fldCharType="separate"/>
        </w:r>
        <w:r w:rsidR="001B173A">
          <w:rPr>
            <w:noProof/>
            <w:webHidden/>
            <w:color w:val="1F3864" w:themeColor="accent1" w:themeShade="80"/>
          </w:rPr>
          <w:t>19</w:t>
        </w:r>
        <w:r w:rsidR="00836E6D" w:rsidRPr="00836E6D">
          <w:rPr>
            <w:noProof/>
            <w:webHidden/>
            <w:color w:val="1F3864" w:themeColor="accent1" w:themeShade="80"/>
          </w:rPr>
          <w:fldChar w:fldCharType="end"/>
        </w:r>
      </w:hyperlink>
    </w:p>
    <w:p w:rsidR="00836E6D" w:rsidRPr="00836E6D" w:rsidRDefault="00A061D3">
      <w:pPr>
        <w:pStyle w:val="TOC1"/>
        <w:tabs>
          <w:tab w:val="right" w:leader="dot" w:pos="9010"/>
        </w:tabs>
        <w:rPr>
          <w:rFonts w:eastAsiaTheme="minorEastAsia"/>
          <w:b w:val="0"/>
          <w:bCs w:val="0"/>
          <w:i w:val="0"/>
          <w:iCs w:val="0"/>
          <w:noProof/>
          <w:color w:val="1F3864" w:themeColor="accent1" w:themeShade="80"/>
          <w:sz w:val="22"/>
          <w:szCs w:val="22"/>
          <w:lang w:val="en-GB" w:eastAsia="en-GB"/>
        </w:rPr>
      </w:pPr>
      <w:hyperlink w:anchor="_Toc190682513" w:history="1">
        <w:r w:rsidR="00836E6D" w:rsidRPr="00836E6D">
          <w:rPr>
            <w:rStyle w:val="Hyperlink"/>
            <w:rFonts w:cstheme="minorHAnsi"/>
            <w:noProof/>
            <w:color w:val="1F3864" w:themeColor="accent1" w:themeShade="80"/>
            <w:lang w:val="sr-Latn-RS"/>
          </w:rPr>
          <w:t xml:space="preserve">IV  </w:t>
        </w:r>
        <w:r w:rsidR="004E7E4D">
          <w:rPr>
            <w:rStyle w:val="Hyperlink"/>
            <w:rFonts w:cstheme="minorHAnsi"/>
            <w:noProof/>
            <w:color w:val="1F3864" w:themeColor="accent1" w:themeShade="80"/>
          </w:rPr>
          <w:t>ORGANIZACIJA</w:t>
        </w:r>
        <w:r w:rsidR="00836E6D" w:rsidRPr="00836E6D">
          <w:rPr>
            <w:rStyle w:val="Hyperlink"/>
            <w:rFonts w:cstheme="minorHAnsi"/>
            <w:noProof/>
            <w:color w:val="1F3864" w:themeColor="accent1" w:themeShade="80"/>
          </w:rPr>
          <w:t xml:space="preserve"> </w:t>
        </w:r>
        <w:r w:rsidR="004E7E4D">
          <w:rPr>
            <w:rStyle w:val="Hyperlink"/>
            <w:rFonts w:cstheme="minorHAnsi"/>
            <w:noProof/>
            <w:color w:val="1F3864" w:themeColor="accent1" w:themeShade="80"/>
          </w:rPr>
          <w:t>RADA</w:t>
        </w:r>
        <w:r w:rsidR="00836E6D" w:rsidRPr="00836E6D">
          <w:rPr>
            <w:noProof/>
            <w:webHidden/>
            <w:color w:val="1F3864" w:themeColor="accent1" w:themeShade="80"/>
          </w:rPr>
          <w:tab/>
        </w:r>
        <w:r w:rsidR="00836E6D" w:rsidRPr="00836E6D">
          <w:rPr>
            <w:noProof/>
            <w:webHidden/>
            <w:color w:val="1F3864" w:themeColor="accent1" w:themeShade="80"/>
          </w:rPr>
          <w:fldChar w:fldCharType="begin"/>
        </w:r>
        <w:r w:rsidR="00836E6D" w:rsidRPr="00836E6D">
          <w:rPr>
            <w:noProof/>
            <w:webHidden/>
            <w:color w:val="1F3864" w:themeColor="accent1" w:themeShade="80"/>
          </w:rPr>
          <w:instrText xml:space="preserve"> PAGEREF _Toc190682513 \h </w:instrText>
        </w:r>
        <w:r w:rsidR="00836E6D" w:rsidRPr="00836E6D">
          <w:rPr>
            <w:noProof/>
            <w:webHidden/>
            <w:color w:val="1F3864" w:themeColor="accent1" w:themeShade="80"/>
          </w:rPr>
        </w:r>
        <w:r w:rsidR="00836E6D" w:rsidRPr="00836E6D">
          <w:rPr>
            <w:noProof/>
            <w:webHidden/>
            <w:color w:val="1F3864" w:themeColor="accent1" w:themeShade="80"/>
          </w:rPr>
          <w:fldChar w:fldCharType="separate"/>
        </w:r>
        <w:r w:rsidR="001B173A">
          <w:rPr>
            <w:noProof/>
            <w:webHidden/>
            <w:color w:val="1F3864" w:themeColor="accent1" w:themeShade="80"/>
          </w:rPr>
          <w:t>20</w:t>
        </w:r>
        <w:r w:rsidR="00836E6D" w:rsidRPr="00836E6D">
          <w:rPr>
            <w:noProof/>
            <w:webHidden/>
            <w:color w:val="1F3864" w:themeColor="accent1" w:themeShade="80"/>
          </w:rPr>
          <w:fldChar w:fldCharType="end"/>
        </w:r>
      </w:hyperlink>
    </w:p>
    <w:p w:rsidR="00836E6D" w:rsidRPr="00836E6D" w:rsidRDefault="00A061D3">
      <w:pPr>
        <w:pStyle w:val="TOC2"/>
        <w:tabs>
          <w:tab w:val="left" w:pos="960"/>
          <w:tab w:val="right" w:leader="dot" w:pos="9010"/>
        </w:tabs>
        <w:rPr>
          <w:rFonts w:eastAsiaTheme="minorEastAsia"/>
          <w:b w:val="0"/>
          <w:bCs w:val="0"/>
          <w:noProof/>
          <w:color w:val="1F3864" w:themeColor="accent1" w:themeShade="80"/>
          <w:lang w:val="en-GB" w:eastAsia="en-GB"/>
        </w:rPr>
      </w:pPr>
      <w:hyperlink w:anchor="_Toc190682514" w:history="1">
        <w:r w:rsidR="00836E6D" w:rsidRPr="00836E6D">
          <w:rPr>
            <w:rStyle w:val="Hyperlink"/>
            <w:rFonts w:cstheme="minorHAnsi"/>
            <w:noProof/>
            <w:color w:val="1F3864" w:themeColor="accent1" w:themeShade="80"/>
          </w:rPr>
          <w:t>4.1.</w:t>
        </w:r>
        <w:r w:rsidR="00836E6D" w:rsidRPr="00836E6D">
          <w:rPr>
            <w:rFonts w:eastAsiaTheme="minorEastAsia"/>
            <w:b w:val="0"/>
            <w:bCs w:val="0"/>
            <w:noProof/>
            <w:color w:val="1F3864" w:themeColor="accent1" w:themeShade="80"/>
            <w:lang w:val="en-GB" w:eastAsia="en-GB"/>
          </w:rPr>
          <w:tab/>
        </w:r>
        <w:r w:rsidR="004E7E4D">
          <w:rPr>
            <w:rStyle w:val="Hyperlink"/>
            <w:rFonts w:cstheme="minorHAnsi"/>
            <w:noProof/>
            <w:color w:val="1F3864" w:themeColor="accent1" w:themeShade="80"/>
          </w:rPr>
          <w:t>RAD</w:t>
        </w:r>
        <w:r w:rsidR="00836E6D" w:rsidRPr="00836E6D">
          <w:rPr>
            <w:rStyle w:val="Hyperlink"/>
            <w:rFonts w:cstheme="minorHAnsi"/>
            <w:noProof/>
            <w:color w:val="1F3864" w:themeColor="accent1" w:themeShade="80"/>
          </w:rPr>
          <w:t xml:space="preserve"> </w:t>
        </w:r>
        <w:r w:rsidR="004E7E4D">
          <w:rPr>
            <w:rStyle w:val="Hyperlink"/>
            <w:rFonts w:cstheme="minorHAnsi"/>
            <w:noProof/>
            <w:color w:val="1F3864" w:themeColor="accent1" w:themeShade="80"/>
          </w:rPr>
          <w:t>ORGANA</w:t>
        </w:r>
        <w:r w:rsidR="00836E6D" w:rsidRPr="00836E6D">
          <w:rPr>
            <w:rStyle w:val="Hyperlink"/>
            <w:rFonts w:cstheme="minorHAnsi"/>
            <w:noProof/>
            <w:color w:val="1F3864" w:themeColor="accent1" w:themeShade="80"/>
          </w:rPr>
          <w:t xml:space="preserve"> </w:t>
        </w:r>
        <w:r w:rsidR="004E7E4D">
          <w:rPr>
            <w:rStyle w:val="Hyperlink"/>
            <w:rFonts w:cstheme="minorHAnsi"/>
            <w:noProof/>
            <w:color w:val="1F3864" w:themeColor="accent1" w:themeShade="80"/>
          </w:rPr>
          <w:t>I</w:t>
        </w:r>
        <w:r w:rsidR="00836E6D" w:rsidRPr="00836E6D">
          <w:rPr>
            <w:rStyle w:val="Hyperlink"/>
            <w:rFonts w:cstheme="minorHAnsi"/>
            <w:noProof/>
            <w:color w:val="1F3864" w:themeColor="accent1" w:themeShade="80"/>
          </w:rPr>
          <w:t xml:space="preserve"> </w:t>
        </w:r>
        <w:r w:rsidR="004E7E4D">
          <w:rPr>
            <w:rStyle w:val="Hyperlink"/>
            <w:rFonts w:cstheme="minorHAnsi"/>
            <w:noProof/>
            <w:color w:val="1F3864" w:themeColor="accent1" w:themeShade="80"/>
          </w:rPr>
          <w:t>TIJELA</w:t>
        </w:r>
        <w:r w:rsidR="00836E6D" w:rsidRPr="00836E6D">
          <w:rPr>
            <w:rStyle w:val="Hyperlink"/>
            <w:rFonts w:cstheme="minorHAnsi"/>
            <w:noProof/>
            <w:color w:val="1F3864" w:themeColor="accent1" w:themeShade="80"/>
          </w:rPr>
          <w:t xml:space="preserve"> </w:t>
        </w:r>
        <w:r w:rsidR="004E7E4D">
          <w:rPr>
            <w:rStyle w:val="Hyperlink"/>
            <w:rFonts w:cstheme="minorHAnsi"/>
            <w:noProof/>
            <w:color w:val="1F3864" w:themeColor="accent1" w:themeShade="80"/>
          </w:rPr>
          <w:t>AGENCIJE</w:t>
        </w:r>
        <w:r w:rsidR="00836E6D" w:rsidRPr="00836E6D">
          <w:rPr>
            <w:noProof/>
            <w:webHidden/>
            <w:color w:val="1F3864" w:themeColor="accent1" w:themeShade="80"/>
          </w:rPr>
          <w:tab/>
        </w:r>
        <w:r w:rsidR="00836E6D" w:rsidRPr="00836E6D">
          <w:rPr>
            <w:noProof/>
            <w:webHidden/>
            <w:color w:val="1F3864" w:themeColor="accent1" w:themeShade="80"/>
          </w:rPr>
          <w:fldChar w:fldCharType="begin"/>
        </w:r>
        <w:r w:rsidR="00836E6D" w:rsidRPr="00836E6D">
          <w:rPr>
            <w:noProof/>
            <w:webHidden/>
            <w:color w:val="1F3864" w:themeColor="accent1" w:themeShade="80"/>
          </w:rPr>
          <w:instrText xml:space="preserve"> PAGEREF _Toc190682514 \h </w:instrText>
        </w:r>
        <w:r w:rsidR="00836E6D" w:rsidRPr="00836E6D">
          <w:rPr>
            <w:noProof/>
            <w:webHidden/>
            <w:color w:val="1F3864" w:themeColor="accent1" w:themeShade="80"/>
          </w:rPr>
        </w:r>
        <w:r w:rsidR="00836E6D" w:rsidRPr="00836E6D">
          <w:rPr>
            <w:noProof/>
            <w:webHidden/>
            <w:color w:val="1F3864" w:themeColor="accent1" w:themeShade="80"/>
          </w:rPr>
          <w:fldChar w:fldCharType="separate"/>
        </w:r>
        <w:r w:rsidR="001B173A">
          <w:rPr>
            <w:noProof/>
            <w:webHidden/>
            <w:color w:val="1F3864" w:themeColor="accent1" w:themeShade="80"/>
          </w:rPr>
          <w:t>21</w:t>
        </w:r>
        <w:r w:rsidR="00836E6D" w:rsidRPr="00836E6D">
          <w:rPr>
            <w:noProof/>
            <w:webHidden/>
            <w:color w:val="1F3864" w:themeColor="accent1" w:themeShade="80"/>
          </w:rPr>
          <w:fldChar w:fldCharType="end"/>
        </w:r>
      </w:hyperlink>
    </w:p>
    <w:p w:rsidR="00836E6D" w:rsidRPr="00836E6D" w:rsidRDefault="00A061D3">
      <w:pPr>
        <w:pStyle w:val="TOC1"/>
        <w:tabs>
          <w:tab w:val="right" w:leader="dot" w:pos="9010"/>
        </w:tabs>
        <w:rPr>
          <w:rFonts w:eastAsiaTheme="minorEastAsia"/>
          <w:b w:val="0"/>
          <w:bCs w:val="0"/>
          <w:i w:val="0"/>
          <w:iCs w:val="0"/>
          <w:noProof/>
          <w:color w:val="1F3864" w:themeColor="accent1" w:themeShade="80"/>
          <w:sz w:val="22"/>
          <w:szCs w:val="22"/>
          <w:lang w:val="en-GB" w:eastAsia="en-GB"/>
        </w:rPr>
      </w:pPr>
      <w:hyperlink w:anchor="_Toc190682515" w:history="1">
        <w:r w:rsidR="00836E6D" w:rsidRPr="00836E6D">
          <w:rPr>
            <w:rStyle w:val="Hyperlink"/>
            <w:rFonts w:cstheme="minorHAnsi"/>
            <w:noProof/>
            <w:color w:val="1F3864" w:themeColor="accent1" w:themeShade="80"/>
            <w:lang w:val="sr-Latn-RS"/>
          </w:rPr>
          <w:t xml:space="preserve">V   </w:t>
        </w:r>
        <w:r w:rsidR="004E7E4D">
          <w:rPr>
            <w:rStyle w:val="Hyperlink"/>
            <w:rFonts w:cstheme="minorHAnsi"/>
            <w:noProof/>
            <w:color w:val="1F3864" w:themeColor="accent1" w:themeShade="80"/>
          </w:rPr>
          <w:t>FINANSIJSKI</w:t>
        </w:r>
        <w:r w:rsidR="00836E6D" w:rsidRPr="00836E6D">
          <w:rPr>
            <w:rStyle w:val="Hyperlink"/>
            <w:rFonts w:cstheme="minorHAnsi"/>
            <w:noProof/>
            <w:color w:val="1F3864" w:themeColor="accent1" w:themeShade="80"/>
          </w:rPr>
          <w:t xml:space="preserve"> </w:t>
        </w:r>
        <w:r w:rsidR="004E7E4D">
          <w:rPr>
            <w:rStyle w:val="Hyperlink"/>
            <w:rFonts w:cstheme="minorHAnsi"/>
            <w:noProof/>
            <w:color w:val="1F3864" w:themeColor="accent1" w:themeShade="80"/>
          </w:rPr>
          <w:t>IZVJEŠTAJ</w:t>
        </w:r>
        <w:r w:rsidR="00836E6D" w:rsidRPr="00836E6D">
          <w:rPr>
            <w:noProof/>
            <w:webHidden/>
            <w:color w:val="1F3864" w:themeColor="accent1" w:themeShade="80"/>
          </w:rPr>
          <w:tab/>
        </w:r>
        <w:r w:rsidR="00836E6D" w:rsidRPr="00836E6D">
          <w:rPr>
            <w:noProof/>
            <w:webHidden/>
            <w:color w:val="1F3864" w:themeColor="accent1" w:themeShade="80"/>
          </w:rPr>
          <w:fldChar w:fldCharType="begin"/>
        </w:r>
        <w:r w:rsidR="00836E6D" w:rsidRPr="00836E6D">
          <w:rPr>
            <w:noProof/>
            <w:webHidden/>
            <w:color w:val="1F3864" w:themeColor="accent1" w:themeShade="80"/>
          </w:rPr>
          <w:instrText xml:space="preserve"> PAGEREF _Toc190682515 \h </w:instrText>
        </w:r>
        <w:r w:rsidR="00836E6D" w:rsidRPr="00836E6D">
          <w:rPr>
            <w:noProof/>
            <w:webHidden/>
            <w:color w:val="1F3864" w:themeColor="accent1" w:themeShade="80"/>
          </w:rPr>
        </w:r>
        <w:r w:rsidR="00836E6D" w:rsidRPr="00836E6D">
          <w:rPr>
            <w:noProof/>
            <w:webHidden/>
            <w:color w:val="1F3864" w:themeColor="accent1" w:themeShade="80"/>
          </w:rPr>
          <w:fldChar w:fldCharType="separate"/>
        </w:r>
        <w:r w:rsidR="001B173A">
          <w:rPr>
            <w:noProof/>
            <w:webHidden/>
            <w:color w:val="1F3864" w:themeColor="accent1" w:themeShade="80"/>
          </w:rPr>
          <w:t>23</w:t>
        </w:r>
        <w:r w:rsidR="00836E6D" w:rsidRPr="00836E6D">
          <w:rPr>
            <w:noProof/>
            <w:webHidden/>
            <w:color w:val="1F3864" w:themeColor="accent1" w:themeShade="80"/>
          </w:rPr>
          <w:fldChar w:fldCharType="end"/>
        </w:r>
      </w:hyperlink>
    </w:p>
    <w:p w:rsidR="00567B46" w:rsidRDefault="00F007E9" w:rsidP="00095580">
      <w:pPr>
        <w:spacing w:after="160" w:line="276" w:lineRule="auto"/>
        <w:jc w:val="center"/>
        <w:rPr>
          <w:rFonts w:eastAsia="Calibri" w:cstheme="minorHAnsi"/>
          <w:color w:val="2F5496" w:themeColor="accent1" w:themeShade="BF"/>
          <w:sz w:val="22"/>
          <w:szCs w:val="22"/>
          <w:lang w:val="hr-BA"/>
        </w:rPr>
      </w:pPr>
      <w:r w:rsidRPr="00836E6D">
        <w:rPr>
          <w:rFonts w:eastAsia="Calibri" w:cstheme="minorHAnsi"/>
          <w:color w:val="1F3864" w:themeColor="accent1" w:themeShade="80"/>
          <w:sz w:val="22"/>
          <w:szCs w:val="22"/>
          <w:lang w:val="hr-BA"/>
        </w:rPr>
        <w:fldChar w:fldCharType="end"/>
      </w:r>
    </w:p>
    <w:p w:rsidR="00F330BD" w:rsidRPr="005D1430" w:rsidRDefault="00F330BD" w:rsidP="00095580">
      <w:pPr>
        <w:spacing w:after="160" w:line="276" w:lineRule="auto"/>
        <w:jc w:val="center"/>
        <w:rPr>
          <w:rFonts w:eastAsia="Calibri" w:cstheme="minorHAnsi"/>
          <w:sz w:val="22"/>
          <w:szCs w:val="22"/>
          <w:lang w:val="hr-BA"/>
        </w:rPr>
      </w:pPr>
    </w:p>
    <w:p w:rsidR="00567B46" w:rsidRPr="005D1430" w:rsidRDefault="00567B46" w:rsidP="00095580">
      <w:pPr>
        <w:spacing w:after="160" w:line="276" w:lineRule="auto"/>
        <w:jc w:val="center"/>
        <w:rPr>
          <w:rFonts w:eastAsia="Calibri" w:cstheme="minorHAnsi"/>
          <w:sz w:val="22"/>
          <w:szCs w:val="22"/>
          <w:lang w:val="hr-BA"/>
        </w:rPr>
      </w:pPr>
    </w:p>
    <w:p w:rsidR="00567B46" w:rsidRPr="005D1430" w:rsidRDefault="00567B46" w:rsidP="00095580">
      <w:pPr>
        <w:spacing w:after="160" w:line="276" w:lineRule="auto"/>
        <w:jc w:val="center"/>
        <w:rPr>
          <w:rFonts w:eastAsia="Calibri" w:cstheme="minorHAnsi"/>
          <w:sz w:val="22"/>
          <w:szCs w:val="22"/>
          <w:lang w:val="hr-BA"/>
        </w:rPr>
      </w:pPr>
    </w:p>
    <w:p w:rsidR="00567B46" w:rsidRPr="005D1430" w:rsidRDefault="00567B46" w:rsidP="00095580">
      <w:pPr>
        <w:spacing w:after="160" w:line="276" w:lineRule="auto"/>
        <w:jc w:val="center"/>
        <w:rPr>
          <w:rFonts w:eastAsia="Calibri" w:cstheme="minorHAnsi"/>
          <w:sz w:val="22"/>
          <w:szCs w:val="22"/>
          <w:lang w:val="hr-BA"/>
        </w:rPr>
      </w:pPr>
    </w:p>
    <w:p w:rsidR="0064204A" w:rsidRPr="000B1BFC" w:rsidRDefault="0064204A" w:rsidP="002F712F">
      <w:pPr>
        <w:spacing w:line="276" w:lineRule="auto"/>
        <w:rPr>
          <w:rFonts w:eastAsia="Calibri" w:cstheme="minorHAnsi"/>
          <w:b/>
          <w:color w:val="323E4F" w:themeColor="text2" w:themeShade="BF"/>
          <w:sz w:val="22"/>
          <w:szCs w:val="22"/>
          <w:lang w:val="sr-Cyrl-RS"/>
        </w:rPr>
      </w:pPr>
    </w:p>
    <w:p w:rsidR="00276321" w:rsidRPr="00131597" w:rsidRDefault="002F712F" w:rsidP="00131597">
      <w:pPr>
        <w:rPr>
          <w:rFonts w:eastAsia="Calibri" w:cstheme="minorHAnsi"/>
          <w:b/>
          <w:color w:val="323E4F" w:themeColor="text2" w:themeShade="BF"/>
          <w:sz w:val="22"/>
          <w:szCs w:val="22"/>
          <w:lang w:val="sr-Cyrl-RS"/>
        </w:rPr>
      </w:pPr>
      <w:r>
        <w:rPr>
          <w:rFonts w:eastAsia="Calibri" w:cstheme="minorHAnsi"/>
          <w:b/>
          <w:color w:val="323E4F" w:themeColor="text2" w:themeShade="BF"/>
          <w:sz w:val="22"/>
          <w:szCs w:val="22"/>
          <w:lang w:val="sr-Cyrl-RS"/>
        </w:rPr>
        <w:br w:type="page"/>
      </w:r>
    </w:p>
    <w:p w:rsidR="00D16746" w:rsidRPr="00276321" w:rsidRDefault="004E7E4D" w:rsidP="00095580">
      <w:pPr>
        <w:spacing w:line="276" w:lineRule="auto"/>
        <w:jc w:val="center"/>
        <w:rPr>
          <w:rFonts w:eastAsia="Calibri" w:cstheme="minorHAnsi"/>
          <w:b/>
          <w:color w:val="323E4F" w:themeColor="text2" w:themeShade="BF"/>
          <w:sz w:val="28"/>
          <w:szCs w:val="28"/>
          <w:lang w:val="sr-Cyrl-RS"/>
        </w:rPr>
      </w:pPr>
      <w:r>
        <w:rPr>
          <w:rFonts w:eastAsia="Calibri" w:cstheme="minorHAnsi"/>
          <w:b/>
          <w:color w:val="323E4F" w:themeColor="text2" w:themeShade="BF"/>
          <w:sz w:val="28"/>
          <w:szCs w:val="28"/>
          <w:lang w:val="sr-Cyrl-RS"/>
        </w:rPr>
        <w:t>IZVJEŠTAJ</w:t>
      </w:r>
      <w:r w:rsidR="00D16746" w:rsidRPr="00276321">
        <w:rPr>
          <w:rFonts w:eastAsia="Calibri" w:cstheme="minorHAnsi"/>
          <w:b/>
          <w:color w:val="323E4F" w:themeColor="text2" w:themeShade="BF"/>
          <w:sz w:val="28"/>
          <w:szCs w:val="28"/>
          <w:lang w:val="sr-Cyrl-RS"/>
        </w:rPr>
        <w:t xml:space="preserve"> </w:t>
      </w:r>
      <w:r>
        <w:rPr>
          <w:rFonts w:eastAsia="Calibri" w:cstheme="minorHAnsi"/>
          <w:b/>
          <w:color w:val="323E4F" w:themeColor="text2" w:themeShade="BF"/>
          <w:sz w:val="28"/>
          <w:szCs w:val="28"/>
          <w:lang w:val="sr-Cyrl-RS"/>
        </w:rPr>
        <w:t>O</w:t>
      </w:r>
      <w:r w:rsidR="00D16746" w:rsidRPr="00276321">
        <w:rPr>
          <w:rFonts w:eastAsia="Calibri" w:cstheme="minorHAnsi"/>
          <w:b/>
          <w:color w:val="323E4F" w:themeColor="text2" w:themeShade="BF"/>
          <w:sz w:val="28"/>
          <w:szCs w:val="28"/>
          <w:lang w:val="sr-Cyrl-RS"/>
        </w:rPr>
        <w:t xml:space="preserve"> </w:t>
      </w:r>
      <w:r>
        <w:rPr>
          <w:rFonts w:eastAsia="Calibri" w:cstheme="minorHAnsi"/>
          <w:b/>
          <w:color w:val="323E4F" w:themeColor="text2" w:themeShade="BF"/>
          <w:sz w:val="28"/>
          <w:szCs w:val="28"/>
          <w:lang w:val="sr-Cyrl-RS"/>
        </w:rPr>
        <w:t>RADU</w:t>
      </w:r>
      <w:r w:rsidR="00D16746" w:rsidRPr="00276321">
        <w:rPr>
          <w:rFonts w:eastAsia="Calibri" w:cstheme="minorHAnsi"/>
          <w:b/>
          <w:color w:val="323E4F" w:themeColor="text2" w:themeShade="BF"/>
          <w:sz w:val="28"/>
          <w:szCs w:val="28"/>
          <w:lang w:val="sr-Cyrl-RS"/>
        </w:rPr>
        <w:t xml:space="preserve"> </w:t>
      </w:r>
    </w:p>
    <w:p w:rsidR="00605A04" w:rsidRPr="00276321" w:rsidRDefault="004E7E4D" w:rsidP="00095580">
      <w:pPr>
        <w:spacing w:line="276" w:lineRule="auto"/>
        <w:jc w:val="center"/>
        <w:rPr>
          <w:rFonts w:eastAsia="Calibri" w:cstheme="minorHAnsi"/>
          <w:b/>
          <w:color w:val="323E4F" w:themeColor="text2" w:themeShade="BF"/>
          <w:sz w:val="28"/>
          <w:szCs w:val="28"/>
          <w:lang w:val="hr-BA"/>
        </w:rPr>
      </w:pPr>
      <w:r>
        <w:rPr>
          <w:rFonts w:eastAsia="Calibri" w:cstheme="minorHAnsi"/>
          <w:b/>
          <w:color w:val="323E4F" w:themeColor="text2" w:themeShade="BF"/>
          <w:sz w:val="28"/>
          <w:szCs w:val="28"/>
          <w:lang w:val="hr-BA"/>
        </w:rPr>
        <w:t>AGENCIJE</w:t>
      </w:r>
      <w:r w:rsidR="00D16746" w:rsidRPr="00276321">
        <w:rPr>
          <w:rFonts w:eastAsia="Calibri" w:cstheme="minorHAnsi"/>
          <w:b/>
          <w:color w:val="323E4F" w:themeColor="text2" w:themeShade="BF"/>
          <w:sz w:val="28"/>
          <w:szCs w:val="28"/>
          <w:lang w:val="hr-BA"/>
        </w:rPr>
        <w:t xml:space="preserve"> </w:t>
      </w:r>
      <w:r>
        <w:rPr>
          <w:rFonts w:eastAsia="Calibri" w:cstheme="minorHAnsi"/>
          <w:b/>
          <w:color w:val="323E4F" w:themeColor="text2" w:themeShade="BF"/>
          <w:sz w:val="28"/>
          <w:szCs w:val="28"/>
          <w:lang w:val="hr-BA"/>
        </w:rPr>
        <w:t>ZA</w:t>
      </w:r>
      <w:r w:rsidR="00D16746" w:rsidRPr="00276321">
        <w:rPr>
          <w:rFonts w:eastAsia="Calibri" w:cstheme="minorHAnsi"/>
          <w:b/>
          <w:color w:val="323E4F" w:themeColor="text2" w:themeShade="BF"/>
          <w:sz w:val="28"/>
          <w:szCs w:val="28"/>
          <w:lang w:val="hr-BA"/>
        </w:rPr>
        <w:t xml:space="preserve"> </w:t>
      </w:r>
      <w:r>
        <w:rPr>
          <w:rFonts w:eastAsia="Calibri" w:cstheme="minorHAnsi"/>
          <w:b/>
          <w:color w:val="323E4F" w:themeColor="text2" w:themeShade="BF"/>
          <w:sz w:val="28"/>
          <w:szCs w:val="28"/>
          <w:lang w:val="sr-Cyrl-BA"/>
        </w:rPr>
        <w:t>VISOKO</w:t>
      </w:r>
      <w:r w:rsidR="00D16746" w:rsidRPr="00276321">
        <w:rPr>
          <w:rFonts w:eastAsia="Calibri" w:cstheme="minorHAnsi"/>
          <w:b/>
          <w:color w:val="323E4F" w:themeColor="text2" w:themeShade="BF"/>
          <w:sz w:val="28"/>
          <w:szCs w:val="28"/>
          <w:lang w:val="sr-Cyrl-BA"/>
        </w:rPr>
        <w:t xml:space="preserve"> </w:t>
      </w:r>
      <w:r>
        <w:rPr>
          <w:rFonts w:eastAsia="Calibri" w:cstheme="minorHAnsi"/>
          <w:b/>
          <w:color w:val="323E4F" w:themeColor="text2" w:themeShade="BF"/>
          <w:sz w:val="28"/>
          <w:szCs w:val="28"/>
          <w:lang w:val="sr-Cyrl-BA"/>
        </w:rPr>
        <w:t>OBRAZOVANJE</w:t>
      </w:r>
      <w:r w:rsidR="00D16746" w:rsidRPr="00276321">
        <w:rPr>
          <w:rFonts w:eastAsia="Calibri" w:cstheme="minorHAnsi"/>
          <w:b/>
          <w:color w:val="323E4F" w:themeColor="text2" w:themeShade="BF"/>
          <w:sz w:val="28"/>
          <w:szCs w:val="28"/>
          <w:lang w:val="hr-BA"/>
        </w:rPr>
        <w:t xml:space="preserve"> </w:t>
      </w:r>
      <w:r>
        <w:rPr>
          <w:rFonts w:eastAsia="Calibri" w:cstheme="minorHAnsi"/>
          <w:b/>
          <w:color w:val="323E4F" w:themeColor="text2" w:themeShade="BF"/>
          <w:sz w:val="28"/>
          <w:szCs w:val="28"/>
          <w:lang w:val="hr-BA"/>
        </w:rPr>
        <w:t>REPUBLIKE</w:t>
      </w:r>
      <w:r w:rsidR="00D16746" w:rsidRPr="00276321">
        <w:rPr>
          <w:rFonts w:eastAsia="Calibri" w:cstheme="minorHAnsi"/>
          <w:b/>
          <w:color w:val="323E4F" w:themeColor="text2" w:themeShade="BF"/>
          <w:sz w:val="28"/>
          <w:szCs w:val="28"/>
          <w:lang w:val="hr-BA"/>
        </w:rPr>
        <w:t xml:space="preserve"> </w:t>
      </w:r>
      <w:r>
        <w:rPr>
          <w:rFonts w:eastAsia="Calibri" w:cstheme="minorHAnsi"/>
          <w:b/>
          <w:color w:val="323E4F" w:themeColor="text2" w:themeShade="BF"/>
          <w:sz w:val="28"/>
          <w:szCs w:val="28"/>
          <w:lang w:val="hr-BA"/>
        </w:rPr>
        <w:t>SRPSKE</w:t>
      </w:r>
      <w:r w:rsidR="00D16746" w:rsidRPr="00276321">
        <w:rPr>
          <w:rFonts w:eastAsia="Calibri" w:cstheme="minorHAnsi"/>
          <w:b/>
          <w:color w:val="323E4F" w:themeColor="text2" w:themeShade="BF"/>
          <w:sz w:val="28"/>
          <w:szCs w:val="28"/>
          <w:lang w:val="hr-BA"/>
        </w:rPr>
        <w:t xml:space="preserve"> </w:t>
      </w:r>
    </w:p>
    <w:p w:rsidR="00D16746" w:rsidRPr="00276321" w:rsidRDefault="004E7E4D" w:rsidP="00095580">
      <w:pPr>
        <w:spacing w:line="276" w:lineRule="auto"/>
        <w:jc w:val="center"/>
        <w:rPr>
          <w:rFonts w:eastAsia="Calibri" w:cstheme="minorHAnsi"/>
          <w:b/>
          <w:color w:val="323E4F" w:themeColor="text2" w:themeShade="BF"/>
          <w:sz w:val="28"/>
          <w:szCs w:val="28"/>
          <w:lang w:val="sr-Cyrl-RS"/>
        </w:rPr>
      </w:pPr>
      <w:r>
        <w:rPr>
          <w:rFonts w:eastAsia="Calibri" w:cstheme="minorHAnsi"/>
          <w:b/>
          <w:color w:val="323E4F" w:themeColor="text2" w:themeShade="BF"/>
          <w:sz w:val="28"/>
          <w:szCs w:val="28"/>
          <w:lang w:val="hr-BA"/>
        </w:rPr>
        <w:t>ZA</w:t>
      </w:r>
      <w:r w:rsidR="00D16746" w:rsidRPr="00276321">
        <w:rPr>
          <w:rFonts w:eastAsia="Calibri" w:cstheme="minorHAnsi"/>
          <w:b/>
          <w:color w:val="323E4F" w:themeColor="text2" w:themeShade="BF"/>
          <w:sz w:val="28"/>
          <w:szCs w:val="28"/>
          <w:lang w:val="hr-BA"/>
        </w:rPr>
        <w:t xml:space="preserve"> 202</w:t>
      </w:r>
      <w:r w:rsidR="00D8009A">
        <w:rPr>
          <w:rFonts w:eastAsia="Calibri" w:cstheme="minorHAnsi"/>
          <w:b/>
          <w:color w:val="323E4F" w:themeColor="text2" w:themeShade="BF"/>
          <w:sz w:val="28"/>
          <w:szCs w:val="28"/>
          <w:lang w:val="sr-Cyrl-RS"/>
        </w:rPr>
        <w:t>4</w:t>
      </w:r>
      <w:r w:rsidR="00D16746" w:rsidRPr="00276321">
        <w:rPr>
          <w:rFonts w:eastAsia="Calibri" w:cstheme="minorHAnsi"/>
          <w:b/>
          <w:color w:val="323E4F" w:themeColor="text2" w:themeShade="BF"/>
          <w:sz w:val="28"/>
          <w:szCs w:val="28"/>
          <w:lang w:val="hr-BA"/>
        </w:rPr>
        <w:t xml:space="preserve">. </w:t>
      </w:r>
      <w:r>
        <w:rPr>
          <w:rFonts w:eastAsia="Calibri" w:cstheme="minorHAnsi"/>
          <w:b/>
          <w:color w:val="323E4F" w:themeColor="text2" w:themeShade="BF"/>
          <w:sz w:val="28"/>
          <w:szCs w:val="28"/>
          <w:lang w:val="hr-BA"/>
        </w:rPr>
        <w:t>GODINU</w:t>
      </w:r>
    </w:p>
    <w:p w:rsidR="001E378E" w:rsidRPr="000B1BFC" w:rsidRDefault="001E378E" w:rsidP="00095580">
      <w:pPr>
        <w:spacing w:line="276" w:lineRule="auto"/>
        <w:rPr>
          <w:rFonts w:eastAsia="Calibri" w:cstheme="minorHAnsi"/>
          <w:color w:val="323E4F" w:themeColor="text2" w:themeShade="BF"/>
          <w:sz w:val="22"/>
          <w:szCs w:val="22"/>
          <w:lang w:val="hr-BA"/>
        </w:rPr>
      </w:pPr>
    </w:p>
    <w:p w:rsidR="001E378E" w:rsidRPr="002F712F" w:rsidRDefault="004E7E4D" w:rsidP="00FC7CC5">
      <w:pPr>
        <w:pStyle w:val="a"/>
        <w:numPr>
          <w:ilvl w:val="0"/>
          <w:numId w:val="7"/>
        </w:numPr>
        <w:rPr>
          <w:rFonts w:asciiTheme="minorHAnsi" w:hAnsiTheme="minorHAnsi" w:cstheme="minorHAnsi"/>
          <w:color w:val="323E4F" w:themeColor="text2" w:themeShade="BF"/>
        </w:rPr>
      </w:pPr>
      <w:bookmarkStart w:id="0" w:name="_Toc190682504"/>
      <w:r>
        <w:rPr>
          <w:rFonts w:asciiTheme="minorHAnsi" w:hAnsiTheme="minorHAnsi" w:cstheme="minorHAnsi"/>
          <w:color w:val="323E4F" w:themeColor="text2" w:themeShade="BF"/>
        </w:rPr>
        <w:t>UVOD</w:t>
      </w:r>
      <w:bookmarkEnd w:id="0"/>
    </w:p>
    <w:p w:rsidR="001E378E" w:rsidRPr="005D1430" w:rsidRDefault="001E378E" w:rsidP="004262FF">
      <w:pPr>
        <w:spacing w:after="240" w:line="276" w:lineRule="auto"/>
        <w:jc w:val="both"/>
        <w:rPr>
          <w:rFonts w:cstheme="minorHAnsi"/>
          <w:sz w:val="22"/>
          <w:szCs w:val="22"/>
          <w:lang w:val="sr-Cyrl-RS"/>
        </w:rPr>
      </w:pPr>
    </w:p>
    <w:p w:rsidR="00D8009A" w:rsidRPr="005F3434" w:rsidRDefault="004E7E4D" w:rsidP="005F3434">
      <w:pPr>
        <w:spacing w:after="240" w:line="276" w:lineRule="auto"/>
        <w:jc w:val="both"/>
        <w:rPr>
          <w:rFonts w:cstheme="minorHAnsi"/>
          <w:sz w:val="22"/>
          <w:szCs w:val="22"/>
          <w:lang w:val="sr-Cyrl-RS"/>
        </w:rPr>
      </w:pPr>
      <w:r>
        <w:rPr>
          <w:rFonts w:cstheme="minorHAnsi"/>
          <w:sz w:val="22"/>
          <w:szCs w:val="22"/>
          <w:lang w:val="sr-Cyrl-RS"/>
        </w:rPr>
        <w:t>Agencija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visoko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obrazovanje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Republike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Srpske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je o</w:t>
      </w:r>
      <w:r>
        <w:rPr>
          <w:rFonts w:cstheme="minorHAnsi"/>
          <w:sz w:val="22"/>
          <w:szCs w:val="22"/>
          <w:lang w:val="sr-Cyrl-RS"/>
        </w:rPr>
        <w:t>snovana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Odlukom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Vlade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Republike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Srpske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broj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: 04/1-012-2-273/11 </w:t>
      </w:r>
      <w:r>
        <w:rPr>
          <w:rFonts w:cstheme="minorHAnsi"/>
          <w:sz w:val="22"/>
          <w:szCs w:val="22"/>
          <w:lang w:val="sr-Cyrl-RS"/>
        </w:rPr>
        <w:t>od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24.02.2011. </w:t>
      </w:r>
      <w:r>
        <w:rPr>
          <w:rFonts w:cstheme="minorHAnsi"/>
          <w:sz w:val="22"/>
          <w:szCs w:val="22"/>
          <w:lang w:val="sr-Cyrl-RS"/>
        </w:rPr>
        <w:t>godine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pod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nazivom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JU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Agencija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akreditaciju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visokoškolskih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ustanova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Republike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Srpske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. </w:t>
      </w:r>
      <w:r>
        <w:rPr>
          <w:rFonts w:cstheme="minorHAnsi"/>
          <w:sz w:val="22"/>
          <w:szCs w:val="22"/>
          <w:lang w:val="sr-Cyrl-RS"/>
        </w:rPr>
        <w:t>Zakonom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obezbjeđenju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kvaliteta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visokom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obrazovanju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Republike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Srpske</w:t>
      </w:r>
      <w:r w:rsidR="000725E5" w:rsidRPr="005D1430">
        <w:rPr>
          <w:rFonts w:cstheme="minorHAnsi"/>
          <w:sz w:val="22"/>
          <w:szCs w:val="22"/>
          <w:lang w:val="sr-Cyrl-RS"/>
        </w:rPr>
        <w:t>,</w:t>
      </w:r>
      <w:r w:rsidR="000725E5" w:rsidRPr="005D1430">
        <w:rPr>
          <w:rStyle w:val="FootnoteReference"/>
          <w:rFonts w:cstheme="minorHAnsi"/>
          <w:sz w:val="22"/>
          <w:szCs w:val="22"/>
          <w:lang w:val="sr-Cyrl-RS"/>
        </w:rPr>
        <w:footnoteReference w:id="1"/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JU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Agencija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akreditaciju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visokoškolskih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ustanova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Republike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Srpske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je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transformisana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Agenciju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visoko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obrazovanje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Republike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Srpske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(</w:t>
      </w:r>
      <w:r>
        <w:rPr>
          <w:rFonts w:cstheme="minorHAnsi"/>
          <w:sz w:val="22"/>
          <w:szCs w:val="22"/>
          <w:lang w:val="sr-Cyrl-RS"/>
        </w:rPr>
        <w:t>u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daljem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tekstu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: </w:t>
      </w:r>
      <w:r>
        <w:rPr>
          <w:rFonts w:cstheme="minorHAnsi"/>
          <w:sz w:val="22"/>
          <w:szCs w:val="22"/>
          <w:lang w:val="sr-Cyrl-RS"/>
        </w:rPr>
        <w:t>Agencija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) </w:t>
      </w:r>
      <w:r>
        <w:rPr>
          <w:rFonts w:cstheme="minorHAnsi"/>
          <w:sz w:val="22"/>
          <w:szCs w:val="22"/>
          <w:lang w:val="sr-Cyrl-RS"/>
        </w:rPr>
        <w:t>kao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njen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pravni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sljedbenik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. </w:t>
      </w:r>
      <w:r>
        <w:rPr>
          <w:rFonts w:cstheme="minorHAnsi"/>
          <w:sz w:val="22"/>
          <w:szCs w:val="22"/>
          <w:lang w:val="sr-Cyrl-RS"/>
        </w:rPr>
        <w:t>U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skladu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sa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Zakonom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</w:t>
      </w:r>
      <w:r w:rsid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Agenciji</w:t>
      </w:r>
      <w:r w:rsid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</w:t>
      </w:r>
      <w:r w:rsid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visoko</w:t>
      </w:r>
      <w:r w:rsid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obrazovanje</w:t>
      </w:r>
      <w:r w:rsidR="008536B8" w:rsidRPr="008536B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Republike</w:t>
      </w:r>
      <w:r w:rsidR="008536B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Srpske</w:t>
      </w:r>
      <w:r w:rsidR="008536B8">
        <w:rPr>
          <w:rStyle w:val="FootnoteReference"/>
          <w:rFonts w:cstheme="minorHAnsi"/>
          <w:sz w:val="22"/>
          <w:szCs w:val="22"/>
          <w:lang w:val="sr-Cyrl-RS"/>
        </w:rPr>
        <w:t xml:space="preserve"> </w:t>
      </w:r>
      <w:r w:rsidR="00D8009A">
        <w:rPr>
          <w:rStyle w:val="FootnoteReference"/>
          <w:rFonts w:cstheme="minorHAnsi"/>
          <w:sz w:val="22"/>
          <w:szCs w:val="22"/>
          <w:lang w:val="sr-Cyrl-RS"/>
        </w:rPr>
        <w:footnoteReference w:id="2"/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Statutom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Agencije</w:t>
      </w:r>
      <w:r w:rsidR="000725E5" w:rsidRPr="005D1430">
        <w:rPr>
          <w:rFonts w:cstheme="minorHAnsi"/>
          <w:sz w:val="22"/>
          <w:szCs w:val="22"/>
          <w:lang w:val="sr-Cyrl-RS"/>
        </w:rPr>
        <w:t>,</w:t>
      </w:r>
      <w:r w:rsidR="000725E5" w:rsidRPr="005D1430">
        <w:rPr>
          <w:rStyle w:val="FootnoteReference"/>
          <w:rFonts w:cstheme="minorHAnsi"/>
          <w:sz w:val="22"/>
          <w:szCs w:val="22"/>
          <w:lang w:val="sr-Cyrl-RS"/>
        </w:rPr>
        <w:footnoteReference w:id="3"/>
      </w:r>
      <w:r w:rsidR="00DD5984">
        <w:rPr>
          <w:rFonts w:cstheme="minorHAnsi"/>
          <w:sz w:val="22"/>
          <w:szCs w:val="22"/>
          <w:lang w:val="sr-Cyrl-RS"/>
        </w:rPr>
        <w:t xml:space="preserve"> </w:t>
      </w:r>
      <w:r w:rsidR="001E1E15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Agencija</w:t>
      </w:r>
      <w:r w:rsidR="00DD598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je</w:t>
      </w:r>
      <w:r w:rsid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nadležna</w:t>
      </w:r>
      <w:r w:rsid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</w:t>
      </w:r>
      <w:r w:rsidR="00DD5984">
        <w:rPr>
          <w:rFonts w:cstheme="minorHAnsi"/>
          <w:sz w:val="22"/>
          <w:szCs w:val="22"/>
          <w:lang w:val="sr-Cyrl-RS"/>
        </w:rPr>
        <w:t>:</w:t>
      </w:r>
    </w:p>
    <w:p w:rsidR="00D8009A" w:rsidRPr="00D8009A" w:rsidRDefault="004E7E4D" w:rsidP="00FC7CC5">
      <w:pPr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cstheme="minorHAnsi"/>
          <w:sz w:val="22"/>
          <w:szCs w:val="22"/>
          <w:lang w:val="sr-Cyrl-RS"/>
        </w:rPr>
      </w:pPr>
      <w:r>
        <w:rPr>
          <w:rFonts w:cstheme="minorHAnsi"/>
          <w:sz w:val="22"/>
          <w:szCs w:val="22"/>
          <w:lang w:val="sr-Cyrl-RS"/>
        </w:rPr>
        <w:t>unapređenje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usklađivanje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sistema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visokog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obrazovanja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Republike</w:t>
      </w:r>
      <w:r w:rsid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Srpske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međunarodnim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evropskim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sistemom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visokog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obrazovanja</w:t>
      </w:r>
      <w:r w:rsidR="00D8009A" w:rsidRPr="00D8009A">
        <w:rPr>
          <w:rFonts w:cstheme="minorHAnsi"/>
          <w:sz w:val="22"/>
          <w:szCs w:val="22"/>
          <w:lang w:val="sr-Cyrl-RS"/>
        </w:rPr>
        <w:t>,</w:t>
      </w:r>
    </w:p>
    <w:p w:rsidR="00D8009A" w:rsidRPr="00D8009A" w:rsidRDefault="004E7E4D" w:rsidP="00FC7CC5">
      <w:pPr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cstheme="minorHAnsi"/>
          <w:sz w:val="22"/>
          <w:szCs w:val="22"/>
          <w:lang w:val="sr-Cyrl-RS"/>
        </w:rPr>
      </w:pPr>
      <w:r>
        <w:rPr>
          <w:rFonts w:cstheme="minorHAnsi"/>
          <w:sz w:val="22"/>
          <w:szCs w:val="22"/>
          <w:lang w:val="sr-Cyrl-RS"/>
        </w:rPr>
        <w:t>razvoj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sistema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obezbjeđenja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kvaliteta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visokog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obrazovanja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skladu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Standardima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smjernicama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obezbjeđenje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kvaliteta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Evropskom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prostoru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visokog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obrazovanja</w:t>
      </w:r>
      <w:r w:rsidR="00D8009A" w:rsidRPr="00D8009A">
        <w:rPr>
          <w:rFonts w:cstheme="minorHAnsi"/>
          <w:sz w:val="22"/>
          <w:szCs w:val="22"/>
          <w:lang w:val="sr-Cyrl-RS"/>
        </w:rPr>
        <w:t>,</w:t>
      </w:r>
    </w:p>
    <w:p w:rsidR="00D8009A" w:rsidRPr="00D8009A" w:rsidRDefault="004E7E4D" w:rsidP="00FC7CC5">
      <w:pPr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cstheme="minorHAnsi"/>
          <w:sz w:val="22"/>
          <w:szCs w:val="22"/>
          <w:lang w:val="sr-Cyrl-RS"/>
        </w:rPr>
      </w:pPr>
      <w:r>
        <w:rPr>
          <w:rFonts w:cstheme="minorHAnsi"/>
          <w:sz w:val="22"/>
          <w:szCs w:val="22"/>
          <w:lang w:val="sr-Cyrl-RS"/>
        </w:rPr>
        <w:t>početnu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akreditaciju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, </w:t>
      </w:r>
      <w:r>
        <w:rPr>
          <w:rFonts w:cstheme="minorHAnsi"/>
          <w:sz w:val="22"/>
          <w:szCs w:val="22"/>
          <w:lang w:val="sr-Cyrl-RS"/>
        </w:rPr>
        <w:t>akreditaciju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tematsko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vrednovanje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visokoškolskih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ustanova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studijskih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programa</w:t>
      </w:r>
      <w:r w:rsidR="00D8009A" w:rsidRPr="00D8009A">
        <w:rPr>
          <w:rFonts w:cstheme="minorHAnsi"/>
          <w:sz w:val="22"/>
          <w:szCs w:val="22"/>
          <w:lang w:val="sr-Cyrl-RS"/>
        </w:rPr>
        <w:t>,</w:t>
      </w:r>
    </w:p>
    <w:p w:rsidR="00D8009A" w:rsidRPr="00D8009A" w:rsidRDefault="004E7E4D" w:rsidP="00FC7CC5">
      <w:pPr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cstheme="minorHAnsi"/>
          <w:sz w:val="22"/>
          <w:szCs w:val="22"/>
          <w:lang w:val="sr-Cyrl-RS"/>
        </w:rPr>
      </w:pPr>
      <w:r>
        <w:rPr>
          <w:rFonts w:cstheme="minorHAnsi"/>
          <w:sz w:val="22"/>
          <w:szCs w:val="22"/>
          <w:lang w:val="sr-Cyrl-RS"/>
        </w:rPr>
        <w:t>vođenje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Registra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akreditovanih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visokoškolskih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ustanova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studijskih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programa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, </w:t>
      </w:r>
    </w:p>
    <w:p w:rsidR="00D8009A" w:rsidRPr="00D8009A" w:rsidRDefault="004E7E4D" w:rsidP="00FC7CC5">
      <w:pPr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cstheme="minorHAnsi"/>
          <w:sz w:val="22"/>
          <w:szCs w:val="22"/>
          <w:lang w:val="sr-Cyrl-RS"/>
        </w:rPr>
      </w:pPr>
      <w:r>
        <w:rPr>
          <w:rFonts w:cstheme="minorHAnsi"/>
          <w:sz w:val="22"/>
          <w:szCs w:val="22"/>
          <w:lang w:val="sr-Cyrl-RS"/>
        </w:rPr>
        <w:t>priznavanje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stranih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visokoškolskih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kvalifikacija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svrhu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opšteg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pristupa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tržištu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rada</w:t>
      </w:r>
      <w:r w:rsidR="00D8009A" w:rsidRPr="00D8009A">
        <w:rPr>
          <w:rFonts w:cstheme="minorHAnsi"/>
          <w:sz w:val="22"/>
          <w:szCs w:val="22"/>
          <w:lang w:val="sr-Cyrl-RS"/>
        </w:rPr>
        <w:t>,</w:t>
      </w:r>
    </w:p>
    <w:p w:rsidR="00D8009A" w:rsidRPr="00D8009A" w:rsidRDefault="004E7E4D" w:rsidP="00FC7CC5">
      <w:pPr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cstheme="minorHAnsi"/>
          <w:sz w:val="22"/>
          <w:szCs w:val="22"/>
          <w:lang w:val="sr-Cyrl-RS"/>
        </w:rPr>
      </w:pPr>
      <w:r>
        <w:rPr>
          <w:rFonts w:cstheme="minorHAnsi"/>
          <w:sz w:val="22"/>
          <w:szCs w:val="22"/>
          <w:lang w:val="sr-Cyrl-RS"/>
        </w:rPr>
        <w:t>razvoj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primjenu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kvalifikacionog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okvira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Republike</w:t>
      </w:r>
      <w:r w:rsid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Srpske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povezivanje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Evropskim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okvirom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kvalifikacija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, </w:t>
      </w:r>
    </w:p>
    <w:p w:rsidR="00D8009A" w:rsidRPr="00D8009A" w:rsidRDefault="004E7E4D" w:rsidP="00FC7CC5">
      <w:pPr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cstheme="minorHAnsi"/>
          <w:sz w:val="22"/>
          <w:szCs w:val="22"/>
          <w:lang w:val="sr-Cyrl-RS"/>
        </w:rPr>
      </w:pPr>
      <w:r>
        <w:rPr>
          <w:rFonts w:cstheme="minorHAnsi"/>
          <w:sz w:val="22"/>
          <w:szCs w:val="22"/>
          <w:lang w:val="sr-Cyrl-RS"/>
        </w:rPr>
        <w:t>donošenje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standarda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početnu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akreditaciju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standarda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akreditaciju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visokoškolskih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ustanova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studijskih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programa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, </w:t>
      </w:r>
    </w:p>
    <w:p w:rsidR="00D8009A" w:rsidRPr="00D8009A" w:rsidRDefault="004E7E4D" w:rsidP="00FC7CC5">
      <w:pPr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cstheme="minorHAnsi"/>
          <w:sz w:val="22"/>
          <w:szCs w:val="22"/>
          <w:lang w:val="sr-Cyrl-RS"/>
        </w:rPr>
      </w:pPr>
      <w:r>
        <w:rPr>
          <w:rFonts w:cstheme="minorHAnsi"/>
          <w:sz w:val="22"/>
          <w:szCs w:val="22"/>
          <w:lang w:val="sr-Cyrl-RS"/>
        </w:rPr>
        <w:t>učešće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izradi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, </w:t>
      </w:r>
      <w:r>
        <w:rPr>
          <w:rFonts w:cstheme="minorHAnsi"/>
          <w:sz w:val="22"/>
          <w:szCs w:val="22"/>
          <w:lang w:val="sr-Cyrl-RS"/>
        </w:rPr>
        <w:t>praćenju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sprovođenju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strategija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opštih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akata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oblasti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nauke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visokog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obrazovanja</w:t>
      </w:r>
      <w:r w:rsidR="00D8009A" w:rsidRPr="00D8009A">
        <w:rPr>
          <w:rFonts w:cstheme="minorHAnsi"/>
          <w:sz w:val="22"/>
          <w:szCs w:val="22"/>
          <w:lang w:val="sr-Cyrl-RS"/>
        </w:rPr>
        <w:t>,</w:t>
      </w:r>
    </w:p>
    <w:p w:rsidR="00D8009A" w:rsidRPr="00D8009A" w:rsidRDefault="004E7E4D" w:rsidP="00FC7CC5">
      <w:pPr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cstheme="minorHAnsi"/>
          <w:sz w:val="22"/>
          <w:szCs w:val="22"/>
          <w:lang w:val="sr-Cyrl-RS"/>
        </w:rPr>
      </w:pPr>
      <w:r>
        <w:rPr>
          <w:rFonts w:cstheme="minorHAnsi"/>
          <w:sz w:val="22"/>
          <w:szCs w:val="22"/>
          <w:lang w:val="sr-Cyrl-RS"/>
        </w:rPr>
        <w:t>prikupljanje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obradu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podataka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sistemu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visokog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obrazovanja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drugim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sistemima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kojima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je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visoko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obrazovanje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povezano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, </w:t>
      </w:r>
    </w:p>
    <w:p w:rsidR="00D8009A" w:rsidRPr="00D8009A" w:rsidRDefault="004E7E4D" w:rsidP="00FC7CC5">
      <w:pPr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cstheme="minorHAnsi"/>
          <w:sz w:val="22"/>
          <w:szCs w:val="22"/>
          <w:lang w:val="sr-Cyrl-RS"/>
        </w:rPr>
      </w:pPr>
      <w:r>
        <w:rPr>
          <w:rFonts w:cstheme="minorHAnsi"/>
          <w:sz w:val="22"/>
          <w:szCs w:val="22"/>
          <w:lang w:val="sr-Cyrl-RS"/>
        </w:rPr>
        <w:t>podsticanje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naučnoistraživačkog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rada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svih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zainteresovanih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strana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oblasti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visokog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obrazovanja</w:t>
      </w:r>
      <w:r w:rsidR="00D8009A" w:rsidRPr="00D8009A">
        <w:rPr>
          <w:rFonts w:cstheme="minorHAnsi"/>
          <w:sz w:val="22"/>
          <w:szCs w:val="22"/>
          <w:lang w:val="sr-Cyrl-RS"/>
        </w:rPr>
        <w:t>,</w:t>
      </w:r>
    </w:p>
    <w:p w:rsidR="00D8009A" w:rsidRPr="00D8009A" w:rsidRDefault="004E7E4D" w:rsidP="00FC7CC5">
      <w:pPr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cstheme="minorHAnsi"/>
          <w:sz w:val="22"/>
          <w:szCs w:val="22"/>
          <w:lang w:val="sr-Cyrl-RS"/>
        </w:rPr>
      </w:pPr>
      <w:r>
        <w:rPr>
          <w:rFonts w:cstheme="minorHAnsi"/>
          <w:sz w:val="22"/>
          <w:szCs w:val="22"/>
          <w:lang w:val="sr-Cyrl-RS"/>
        </w:rPr>
        <w:t>saradnju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međunarodnim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organizacijama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, </w:t>
      </w:r>
      <w:r>
        <w:rPr>
          <w:rFonts w:cstheme="minorHAnsi"/>
          <w:sz w:val="22"/>
          <w:szCs w:val="22"/>
          <w:lang w:val="sr-Cyrl-RS"/>
        </w:rPr>
        <w:t>tijelima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institucijama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nadležnim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visoko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obrazovanje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obezbjeđenje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kvaliteta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, </w:t>
      </w:r>
    </w:p>
    <w:p w:rsidR="00D8009A" w:rsidRPr="00D8009A" w:rsidRDefault="004E7E4D" w:rsidP="00FC7CC5">
      <w:pPr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cstheme="minorHAnsi"/>
          <w:sz w:val="22"/>
          <w:szCs w:val="22"/>
          <w:lang w:val="sr-Cyrl-RS"/>
        </w:rPr>
      </w:pPr>
      <w:r>
        <w:rPr>
          <w:rFonts w:cstheme="minorHAnsi"/>
          <w:sz w:val="22"/>
          <w:szCs w:val="22"/>
          <w:lang w:val="sr-Cyrl-RS"/>
        </w:rPr>
        <w:t>predstavljanje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Republike</w:t>
      </w:r>
      <w:r w:rsid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Srpske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na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međunarodnim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konferencijama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, </w:t>
      </w:r>
      <w:r>
        <w:rPr>
          <w:rFonts w:cstheme="minorHAnsi"/>
          <w:sz w:val="22"/>
          <w:szCs w:val="22"/>
          <w:lang w:val="sr-Cyrl-RS"/>
        </w:rPr>
        <w:t>skupovima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, </w:t>
      </w:r>
      <w:r>
        <w:rPr>
          <w:rFonts w:cstheme="minorHAnsi"/>
          <w:sz w:val="22"/>
          <w:szCs w:val="22"/>
          <w:lang w:val="sr-Cyrl-RS"/>
        </w:rPr>
        <w:t>u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međunarodnim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organizacijama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, </w:t>
      </w:r>
      <w:r>
        <w:rPr>
          <w:rFonts w:cstheme="minorHAnsi"/>
          <w:sz w:val="22"/>
          <w:szCs w:val="22"/>
          <w:lang w:val="sr-Cyrl-RS"/>
        </w:rPr>
        <w:t>mrežama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, </w:t>
      </w:r>
      <w:r>
        <w:rPr>
          <w:rFonts w:cstheme="minorHAnsi"/>
          <w:sz w:val="22"/>
          <w:szCs w:val="22"/>
          <w:lang w:val="sr-Cyrl-RS"/>
        </w:rPr>
        <w:t>tijelima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udruženjima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okviru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svoje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nadležnosti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, </w:t>
      </w:r>
    </w:p>
    <w:p w:rsidR="00D8009A" w:rsidRPr="00D8009A" w:rsidRDefault="004E7E4D" w:rsidP="00FC7CC5">
      <w:pPr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cstheme="minorHAnsi"/>
          <w:sz w:val="22"/>
          <w:szCs w:val="22"/>
          <w:lang w:val="sr-Cyrl-RS"/>
        </w:rPr>
      </w:pPr>
      <w:r>
        <w:rPr>
          <w:rFonts w:cstheme="minorHAnsi"/>
          <w:sz w:val="22"/>
          <w:szCs w:val="22"/>
          <w:lang w:val="sr-Cyrl-RS"/>
        </w:rPr>
        <w:t>učešće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realizaciji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projekata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iz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svoje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nadležnosti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finansiranih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od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strane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međunarodnih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finansijskih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organizacija</w:t>
      </w:r>
      <w:r w:rsidR="00D8009A" w:rsidRPr="00D8009A">
        <w:rPr>
          <w:rFonts w:cstheme="minorHAnsi"/>
          <w:sz w:val="22"/>
          <w:szCs w:val="22"/>
          <w:lang w:val="sr-Cyrl-RS"/>
        </w:rPr>
        <w:t>,</w:t>
      </w:r>
    </w:p>
    <w:p w:rsidR="00D8009A" w:rsidRPr="00D8009A" w:rsidRDefault="004E7E4D" w:rsidP="00FC7CC5">
      <w:pPr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cstheme="minorHAnsi"/>
          <w:sz w:val="22"/>
          <w:szCs w:val="22"/>
          <w:lang w:val="sr-Cyrl-RS"/>
        </w:rPr>
      </w:pPr>
      <w:r>
        <w:rPr>
          <w:rFonts w:cstheme="minorHAnsi"/>
          <w:sz w:val="22"/>
          <w:szCs w:val="22"/>
          <w:lang w:val="sr-Cyrl-RS"/>
        </w:rPr>
        <w:t>pružanje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informacija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putem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medija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drugih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vidova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informisanja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svom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radu</w:t>
      </w:r>
      <w:r w:rsidR="00D8009A" w:rsidRPr="00D8009A">
        <w:rPr>
          <w:rFonts w:cstheme="minorHAnsi"/>
          <w:sz w:val="22"/>
          <w:szCs w:val="22"/>
          <w:lang w:val="sr-Cyrl-RS"/>
        </w:rPr>
        <w:t>,</w:t>
      </w:r>
    </w:p>
    <w:p w:rsidR="00D8009A" w:rsidRPr="00D8009A" w:rsidRDefault="004E7E4D" w:rsidP="00FC7CC5">
      <w:pPr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cstheme="minorHAnsi"/>
          <w:sz w:val="22"/>
          <w:szCs w:val="22"/>
          <w:lang w:val="sr-Cyrl-RS"/>
        </w:rPr>
      </w:pPr>
      <w:r>
        <w:rPr>
          <w:rFonts w:cstheme="minorHAnsi"/>
          <w:sz w:val="22"/>
          <w:szCs w:val="22"/>
          <w:lang w:val="sr-Cyrl-RS"/>
        </w:rPr>
        <w:t>obavljanje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drugih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poslova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skladu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zakonom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, </w:t>
      </w:r>
      <w:r>
        <w:rPr>
          <w:rFonts w:cstheme="minorHAnsi"/>
          <w:sz w:val="22"/>
          <w:szCs w:val="22"/>
          <w:lang w:val="sr-Cyrl-RS"/>
        </w:rPr>
        <w:t>propisima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iz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oblasti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visokog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obrazovanja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D8009A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Statutom</w:t>
      </w:r>
      <w:r w:rsidR="00D8009A" w:rsidRPr="00D8009A">
        <w:rPr>
          <w:rFonts w:cstheme="minorHAnsi"/>
          <w:sz w:val="22"/>
          <w:szCs w:val="22"/>
          <w:lang w:val="sr-Cyrl-RS"/>
        </w:rPr>
        <w:t>.</w:t>
      </w:r>
    </w:p>
    <w:p w:rsidR="00D8009A" w:rsidRPr="007C47AD" w:rsidRDefault="00D8009A" w:rsidP="007C47AD">
      <w:pPr>
        <w:spacing w:line="276" w:lineRule="auto"/>
        <w:jc w:val="both"/>
        <w:rPr>
          <w:rFonts w:cstheme="minorHAnsi"/>
          <w:sz w:val="8"/>
          <w:szCs w:val="8"/>
          <w:lang w:val="sr-Cyrl-RS"/>
        </w:rPr>
      </w:pPr>
    </w:p>
    <w:p w:rsidR="00131597" w:rsidRPr="00131597" w:rsidRDefault="00131597" w:rsidP="00C55252">
      <w:pPr>
        <w:jc w:val="both"/>
        <w:rPr>
          <w:rFonts w:eastAsiaTheme="minorEastAsia" w:cstheme="minorHAnsi"/>
          <w:sz w:val="16"/>
          <w:szCs w:val="16"/>
          <w:lang w:val="sr-Cyrl-RS" w:eastAsia="bs-Latn-BA"/>
        </w:rPr>
      </w:pPr>
    </w:p>
    <w:p w:rsidR="00637F6E" w:rsidRPr="00637F6E" w:rsidRDefault="004E7E4D" w:rsidP="0090094B">
      <w:pPr>
        <w:spacing w:after="240" w:line="276" w:lineRule="auto"/>
        <w:jc w:val="both"/>
        <w:rPr>
          <w:rFonts w:eastAsia="Calibri" w:cstheme="minorHAnsi"/>
          <w:color w:val="FF0000"/>
          <w:sz w:val="22"/>
          <w:szCs w:val="22"/>
          <w:lang w:val="sr-Cyrl-BA" w:eastAsia="en-GB"/>
        </w:rPr>
      </w:pPr>
      <w:r>
        <w:rPr>
          <w:rFonts w:eastAsiaTheme="minorEastAsia" w:cstheme="minorHAnsi"/>
          <w:sz w:val="22"/>
          <w:szCs w:val="22"/>
          <w:lang w:val="sr-Cyrl-RS" w:eastAsia="bs-Latn-BA"/>
        </w:rPr>
        <w:t>Izvještaj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o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radu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Agencije</w:t>
      </w:r>
      <w:r w:rsidR="0090094B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za</w:t>
      </w:r>
      <w:r w:rsidR="0090094B">
        <w:rPr>
          <w:rFonts w:eastAsiaTheme="minorEastAsia" w:cstheme="minorHAnsi"/>
          <w:sz w:val="22"/>
          <w:szCs w:val="22"/>
          <w:lang w:val="sr-Cyrl-RS" w:eastAsia="bs-Latn-BA"/>
        </w:rPr>
        <w:t xml:space="preserve"> 2024. </w:t>
      </w:r>
      <w:r>
        <w:rPr>
          <w:rFonts w:eastAsiaTheme="minorEastAsia" w:cstheme="minorHAnsi"/>
          <w:sz w:val="22"/>
          <w:szCs w:val="22"/>
          <w:lang w:val="sr-Cyrl-RS" w:eastAsia="bs-Latn-BA"/>
        </w:rPr>
        <w:t>godinu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je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sačinjen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u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skladu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sa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Programom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rada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Agencije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za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 xml:space="preserve"> 2024. </w:t>
      </w:r>
      <w:r>
        <w:rPr>
          <w:rFonts w:eastAsiaTheme="minorEastAsia" w:cstheme="minorHAnsi"/>
          <w:sz w:val="22"/>
          <w:szCs w:val="22"/>
          <w:lang w:val="sr-Cyrl-RS" w:eastAsia="bs-Latn-BA"/>
        </w:rPr>
        <w:t>godinu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 xml:space="preserve">. </w:t>
      </w:r>
      <w:r>
        <w:rPr>
          <w:rFonts w:eastAsiaTheme="minorEastAsia" w:cstheme="minorHAnsi"/>
          <w:sz w:val="22"/>
          <w:szCs w:val="22"/>
          <w:lang w:val="sr-Cyrl-RS" w:eastAsia="bs-Latn-BA"/>
        </w:rPr>
        <w:t>Vlada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Republike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Srpske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je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na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 w:rsidR="00637F6E" w:rsidRPr="00637F6E">
        <w:rPr>
          <w:rFonts w:eastAsiaTheme="minorEastAsia" w:cstheme="minorHAnsi"/>
          <w:sz w:val="22"/>
          <w:szCs w:val="22"/>
          <w:lang w:eastAsia="bs-Latn-BA"/>
        </w:rPr>
        <w:t>63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 xml:space="preserve">.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sjednici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održanoj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 w:rsidR="00637F6E" w:rsidRPr="00637F6E">
        <w:rPr>
          <w:rFonts w:eastAsiaTheme="minorEastAsia" w:cstheme="minorHAnsi"/>
          <w:sz w:val="22"/>
          <w:szCs w:val="22"/>
          <w:lang w:eastAsia="bs-Latn-BA"/>
        </w:rPr>
        <w:t>29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>.</w:t>
      </w:r>
      <w:r w:rsidR="00637F6E" w:rsidRPr="00637F6E">
        <w:rPr>
          <w:rFonts w:eastAsiaTheme="minorEastAsia" w:cstheme="minorHAnsi"/>
          <w:sz w:val="22"/>
          <w:szCs w:val="22"/>
          <w:lang w:eastAsia="bs-Latn-BA"/>
        </w:rPr>
        <w:t>3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>.202</w:t>
      </w:r>
      <w:r w:rsidR="00637F6E" w:rsidRPr="00637F6E">
        <w:rPr>
          <w:rFonts w:eastAsiaTheme="minorEastAsia" w:cstheme="minorHAnsi"/>
          <w:sz w:val="22"/>
          <w:szCs w:val="22"/>
          <w:lang w:eastAsia="bs-Latn-BA"/>
        </w:rPr>
        <w:t>4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 xml:space="preserve">. </w:t>
      </w:r>
      <w:r>
        <w:rPr>
          <w:rFonts w:eastAsiaTheme="minorEastAsia" w:cstheme="minorHAnsi"/>
          <w:sz w:val="22"/>
          <w:szCs w:val="22"/>
          <w:lang w:val="sr-Cyrl-RS" w:eastAsia="bs-Latn-BA"/>
        </w:rPr>
        <w:t>godine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 xml:space="preserve">, </w:t>
      </w:r>
      <w:r>
        <w:rPr>
          <w:rFonts w:eastAsiaTheme="minorEastAsia" w:cstheme="minorHAnsi"/>
          <w:sz w:val="22"/>
          <w:szCs w:val="22"/>
          <w:lang w:val="sr-Cyrl-RS" w:eastAsia="bs-Latn-BA"/>
        </w:rPr>
        <w:t>dala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saglasnost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na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Program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rada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sa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finansijskim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planom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Agencije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za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 xml:space="preserve"> 202</w:t>
      </w:r>
      <w:r w:rsidR="00637F6E" w:rsidRPr="00637F6E">
        <w:rPr>
          <w:rFonts w:eastAsiaTheme="minorEastAsia" w:cstheme="minorHAnsi"/>
          <w:sz w:val="22"/>
          <w:szCs w:val="22"/>
          <w:lang w:eastAsia="bs-Latn-BA"/>
        </w:rPr>
        <w:t>4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 xml:space="preserve">. </w:t>
      </w:r>
      <w:r>
        <w:rPr>
          <w:rFonts w:eastAsiaTheme="minorEastAsia" w:cstheme="minorHAnsi"/>
          <w:sz w:val="22"/>
          <w:szCs w:val="22"/>
          <w:lang w:val="sr-Cyrl-RS" w:eastAsia="bs-Latn-BA"/>
        </w:rPr>
        <w:t>godinu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 xml:space="preserve">, </w:t>
      </w:r>
      <w:r>
        <w:rPr>
          <w:rFonts w:eastAsiaTheme="minorEastAsia" w:cstheme="minorHAnsi"/>
          <w:sz w:val="22"/>
          <w:szCs w:val="22"/>
          <w:lang w:val="sr-Cyrl-RS" w:eastAsia="bs-Latn-BA"/>
        </w:rPr>
        <w:t>broj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 xml:space="preserve">: 04/1-012-2- </w:t>
      </w:r>
      <w:r w:rsidR="00637F6E" w:rsidRPr="00637F6E">
        <w:rPr>
          <w:rFonts w:eastAsiaTheme="minorEastAsia" w:cstheme="minorHAnsi"/>
          <w:sz w:val="22"/>
          <w:szCs w:val="22"/>
          <w:lang w:eastAsia="bs-Latn-BA"/>
        </w:rPr>
        <w:t>1048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>/2</w:t>
      </w:r>
      <w:r w:rsidR="00637F6E" w:rsidRPr="00637F6E">
        <w:rPr>
          <w:rFonts w:eastAsiaTheme="minorEastAsia" w:cstheme="minorHAnsi"/>
          <w:sz w:val="22"/>
          <w:szCs w:val="22"/>
          <w:lang w:eastAsia="bs-Latn-BA"/>
        </w:rPr>
        <w:t>4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od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 xml:space="preserve"> 2</w:t>
      </w:r>
      <w:r w:rsidR="00637F6E" w:rsidRPr="00637F6E">
        <w:rPr>
          <w:rFonts w:eastAsiaTheme="minorEastAsia" w:cstheme="minorHAnsi"/>
          <w:sz w:val="22"/>
          <w:szCs w:val="22"/>
          <w:lang w:eastAsia="bs-Latn-BA"/>
        </w:rPr>
        <w:t>9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>.</w:t>
      </w:r>
      <w:r w:rsidR="00637F6E" w:rsidRPr="00637F6E">
        <w:rPr>
          <w:rFonts w:eastAsiaTheme="minorEastAsia" w:cstheme="minorHAnsi"/>
          <w:sz w:val="22"/>
          <w:szCs w:val="22"/>
          <w:lang w:eastAsia="bs-Latn-BA"/>
        </w:rPr>
        <w:t>3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>.202</w:t>
      </w:r>
      <w:r w:rsidR="00637F6E" w:rsidRPr="00637F6E">
        <w:rPr>
          <w:rFonts w:eastAsiaTheme="minorEastAsia" w:cstheme="minorHAnsi"/>
          <w:sz w:val="22"/>
          <w:szCs w:val="22"/>
          <w:lang w:eastAsia="bs-Latn-BA"/>
        </w:rPr>
        <w:t>4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 xml:space="preserve">. </w:t>
      </w:r>
      <w:r>
        <w:rPr>
          <w:rFonts w:eastAsiaTheme="minorEastAsia" w:cstheme="minorHAnsi"/>
          <w:sz w:val="22"/>
          <w:szCs w:val="22"/>
          <w:lang w:val="sr-Cyrl-RS" w:eastAsia="bs-Latn-BA"/>
        </w:rPr>
        <w:t>godine</w:t>
      </w:r>
      <w:r w:rsidR="00637F6E" w:rsidRPr="00637F6E">
        <w:rPr>
          <w:rFonts w:eastAsiaTheme="minorEastAsia" w:cstheme="minorHAnsi"/>
          <w:sz w:val="22"/>
          <w:szCs w:val="22"/>
          <w:lang w:val="sr-Cyrl-RS" w:eastAsia="bs-Latn-BA"/>
        </w:rPr>
        <w:t xml:space="preserve">. </w:t>
      </w:r>
    </w:p>
    <w:p w:rsidR="00637F6E" w:rsidRPr="0090094B" w:rsidRDefault="004E7E4D" w:rsidP="00637F6E">
      <w:pPr>
        <w:spacing w:line="276" w:lineRule="auto"/>
        <w:jc w:val="both"/>
        <w:rPr>
          <w:rFonts w:eastAsia="Calibri" w:cstheme="minorHAnsi"/>
          <w:sz w:val="22"/>
          <w:szCs w:val="22"/>
          <w:lang w:val="sr-Cyrl-BA" w:eastAsia="en-GB"/>
        </w:rPr>
      </w:pPr>
      <w:r>
        <w:rPr>
          <w:rFonts w:eastAsia="Calibri" w:cstheme="minorHAnsi"/>
          <w:sz w:val="22"/>
          <w:szCs w:val="22"/>
          <w:lang w:val="sr-Cyrl-BA" w:eastAsia="en-GB"/>
        </w:rPr>
        <w:t>U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skladu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sa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članom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15. </w:t>
      </w:r>
      <w:r>
        <w:rPr>
          <w:rFonts w:eastAsia="Calibri" w:cstheme="minorHAnsi"/>
          <w:sz w:val="22"/>
          <w:szCs w:val="22"/>
          <w:lang w:val="sr-Cyrl-BA" w:eastAsia="en-GB"/>
        </w:rPr>
        <w:t>stav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1. </w:t>
      </w:r>
      <w:r>
        <w:rPr>
          <w:rFonts w:eastAsia="Calibri" w:cstheme="minorHAnsi"/>
          <w:sz w:val="22"/>
          <w:szCs w:val="22"/>
          <w:lang w:val="sr-Cyrl-BA" w:eastAsia="en-GB"/>
        </w:rPr>
        <w:t>Zakona</w:t>
      </w:r>
      <w:r w:rsidR="00637F6E" w:rsidRPr="00637F6E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</w:t>
      </w:r>
      <w:r w:rsidR="00637F6E" w:rsidRPr="00637F6E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</w:t>
      </w:r>
      <w:r w:rsidR="00637F6E" w:rsidRPr="00637F6E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Agenciji</w:t>
      </w:r>
      <w:r w:rsidR="00637F6E" w:rsidRPr="00637F6E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</w:t>
      </w:r>
      <w:r w:rsidR="00637F6E" w:rsidRPr="00637F6E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visoko</w:t>
      </w:r>
      <w:r w:rsidR="00637F6E" w:rsidRPr="00637F6E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obrazovanje</w:t>
      </w:r>
      <w:r w:rsidR="00637F6E" w:rsidRPr="00637F6E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Republike</w:t>
      </w:r>
      <w:r w:rsidR="00637F6E" w:rsidRPr="00637F6E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Srpske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, </w:t>
      </w:r>
      <w:r>
        <w:rPr>
          <w:rFonts w:eastAsia="Calibri" w:cstheme="minorHAnsi"/>
          <w:sz w:val="22"/>
          <w:szCs w:val="22"/>
          <w:lang w:val="sr-Cyrl-BA" w:eastAsia="en-GB"/>
        </w:rPr>
        <w:t>Agencija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podnosi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Narodnoj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skupštini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Republike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Srpske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godišnji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izvještaj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o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radu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sa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 </w:t>
      </w:r>
      <w:r>
        <w:rPr>
          <w:rFonts w:eastAsia="Calibri" w:cstheme="minorHAnsi"/>
          <w:sz w:val="22"/>
          <w:szCs w:val="22"/>
          <w:lang w:val="sr-Cyrl-BA" w:eastAsia="en-GB"/>
        </w:rPr>
        <w:t>finansijskim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izvještajem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o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poslovanju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najkasnije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do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30. </w:t>
      </w:r>
      <w:r>
        <w:rPr>
          <w:rFonts w:eastAsia="Calibri" w:cstheme="minorHAnsi"/>
          <w:sz w:val="22"/>
          <w:szCs w:val="22"/>
          <w:lang w:val="sr-Cyrl-BA" w:eastAsia="en-GB"/>
        </w:rPr>
        <w:t>juna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tekuće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godine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za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prethodnu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godinu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. </w:t>
      </w:r>
      <w:r w:rsidR="0090094B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Na</w:t>
      </w:r>
      <w:r w:rsidR="00637F6E" w:rsidRPr="00637F6E">
        <w:rPr>
          <w:rFonts w:eastAsia="Calibri" w:cstheme="minorHAnsi"/>
          <w:sz w:val="22"/>
          <w:szCs w:val="22"/>
          <w:lang w:val="sr-Latn-RS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RS" w:eastAsia="en-GB"/>
        </w:rPr>
        <w:t>Desetoj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redovnoj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sjednici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Narodne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skupštine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Republike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Srpske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održanoj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 w:rsidR="00637F6E" w:rsidRPr="00637F6E">
        <w:rPr>
          <w:rFonts w:eastAsia="Calibri" w:cstheme="minorHAnsi"/>
          <w:sz w:val="22"/>
          <w:szCs w:val="22"/>
          <w:lang w:val="sr-Cyrl-RS" w:eastAsia="en-GB"/>
        </w:rPr>
        <w:t>4</w:t>
      </w:r>
      <w:r w:rsidR="00637F6E" w:rsidRPr="00637F6E">
        <w:rPr>
          <w:rFonts w:eastAsia="Calibri" w:cstheme="minorHAnsi"/>
          <w:sz w:val="22"/>
          <w:szCs w:val="22"/>
          <w:lang w:val="en-GB" w:eastAsia="en-GB"/>
        </w:rPr>
        <w:t>.7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.2024. </w:t>
      </w:r>
      <w:r>
        <w:rPr>
          <w:rFonts w:eastAsia="Calibri" w:cstheme="minorHAnsi"/>
          <w:sz w:val="22"/>
          <w:szCs w:val="22"/>
          <w:lang w:val="sr-Cyrl-BA" w:eastAsia="en-GB"/>
        </w:rPr>
        <w:t>godine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je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razmatran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Izvještaj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o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radu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Agencije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za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2023. </w:t>
      </w:r>
      <w:r>
        <w:rPr>
          <w:rFonts w:eastAsia="Calibri" w:cstheme="minorHAnsi"/>
          <w:sz w:val="22"/>
          <w:szCs w:val="22"/>
          <w:lang w:val="sr-Cyrl-BA" w:eastAsia="en-GB"/>
        </w:rPr>
        <w:t>godinu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. </w:t>
      </w:r>
      <w:r>
        <w:rPr>
          <w:rFonts w:eastAsia="Calibri" w:cstheme="minorHAnsi"/>
          <w:sz w:val="22"/>
          <w:szCs w:val="22"/>
          <w:lang w:val="sr-Cyrl-BA" w:eastAsia="en-GB"/>
        </w:rPr>
        <w:t>Narodna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skupština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Republike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Srpske</w:t>
      </w:r>
      <w:r w:rsidR="00637F6E" w:rsidRPr="00637F6E">
        <w:rPr>
          <w:rFonts w:eastAsia="Calibri" w:cstheme="minorHAnsi"/>
          <w:color w:val="FF0000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donijela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je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Zaključak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o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usvajanju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Izvještaja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o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radu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Agencije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za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visoko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obrazovanje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Republike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Srpske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za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2023.</w:t>
      </w:r>
      <w:r w:rsidR="00637F6E">
        <w:rPr>
          <w:rFonts w:eastAsia="Calibri" w:cstheme="minorHAnsi"/>
          <w:sz w:val="22"/>
          <w:szCs w:val="22"/>
          <w:lang w:val="sr-Cyrl-RS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RS" w:eastAsia="en-GB"/>
        </w:rPr>
        <w:t>godinu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, </w:t>
      </w:r>
      <w:r>
        <w:rPr>
          <w:rFonts w:eastAsia="Calibri" w:cstheme="minorHAnsi"/>
          <w:sz w:val="22"/>
          <w:szCs w:val="22"/>
          <w:lang w:val="sr-Cyrl-BA" w:eastAsia="en-GB"/>
        </w:rPr>
        <w:t>broj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: 02/1-021-781/24 </w:t>
      </w:r>
      <w:r>
        <w:rPr>
          <w:rFonts w:eastAsia="Calibri" w:cstheme="minorHAnsi"/>
          <w:sz w:val="22"/>
          <w:szCs w:val="22"/>
          <w:lang w:val="sr-Cyrl-BA" w:eastAsia="en-GB"/>
        </w:rPr>
        <w:t>od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 w:rsidR="00637F6E" w:rsidRPr="00637F6E">
        <w:rPr>
          <w:rFonts w:eastAsia="Calibri" w:cstheme="minorHAnsi"/>
          <w:sz w:val="22"/>
          <w:szCs w:val="22"/>
          <w:lang w:val="sr-Cyrl-RS" w:eastAsia="en-GB"/>
        </w:rPr>
        <w:t>4</w:t>
      </w:r>
      <w:r w:rsidR="00637F6E" w:rsidRPr="00637F6E">
        <w:rPr>
          <w:rFonts w:eastAsia="Calibri" w:cstheme="minorHAnsi"/>
          <w:sz w:val="22"/>
          <w:szCs w:val="22"/>
          <w:lang w:val="en-GB" w:eastAsia="en-GB"/>
        </w:rPr>
        <w:t>.7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 xml:space="preserve">.2024. </w:t>
      </w:r>
      <w:r>
        <w:rPr>
          <w:rFonts w:eastAsia="Calibri" w:cstheme="minorHAnsi"/>
          <w:sz w:val="22"/>
          <w:szCs w:val="22"/>
          <w:lang w:val="sr-Cyrl-BA" w:eastAsia="en-GB"/>
        </w:rPr>
        <w:t>godine</w:t>
      </w:r>
      <w:r w:rsidR="00637F6E" w:rsidRPr="00637F6E">
        <w:rPr>
          <w:rFonts w:eastAsia="Calibri" w:cstheme="minorHAnsi"/>
          <w:sz w:val="22"/>
          <w:szCs w:val="22"/>
          <w:lang w:val="sr-Cyrl-BA" w:eastAsia="en-GB"/>
        </w:rPr>
        <w:t>.</w:t>
      </w:r>
      <w:r w:rsidR="00637F6E">
        <w:rPr>
          <w:rFonts w:eastAsia="Calibri" w:cstheme="minorHAnsi"/>
          <w:sz w:val="22"/>
          <w:szCs w:val="22"/>
          <w:lang w:val="sr-Cyrl-BA" w:eastAsia="en-GB"/>
        </w:rPr>
        <w:t xml:space="preserve"> </w:t>
      </w:r>
    </w:p>
    <w:p w:rsidR="00637F6E" w:rsidRPr="0007150F" w:rsidRDefault="00637F6E" w:rsidP="00AF3A1D">
      <w:pPr>
        <w:spacing w:after="240"/>
        <w:rPr>
          <w:rFonts w:ascii="Times New Roman" w:hAnsi="Times New Roman"/>
          <w:lang w:val="sr-Cyrl-BA"/>
        </w:rPr>
      </w:pPr>
    </w:p>
    <w:p w:rsidR="00BA2903" w:rsidRPr="002F712F" w:rsidRDefault="004E7E4D" w:rsidP="00FC7CC5">
      <w:pPr>
        <w:pStyle w:val="a"/>
        <w:numPr>
          <w:ilvl w:val="0"/>
          <w:numId w:val="7"/>
        </w:numPr>
        <w:rPr>
          <w:rFonts w:asciiTheme="minorHAnsi" w:hAnsiTheme="minorHAnsi" w:cstheme="minorHAnsi"/>
          <w:color w:val="323E4F" w:themeColor="text2" w:themeShade="BF"/>
        </w:rPr>
      </w:pPr>
      <w:bookmarkStart w:id="1" w:name="_Toc190682505"/>
      <w:r>
        <w:rPr>
          <w:rFonts w:asciiTheme="minorHAnsi" w:hAnsiTheme="minorHAnsi" w:cstheme="minorHAnsi"/>
          <w:color w:val="323E4F" w:themeColor="text2" w:themeShade="BF"/>
        </w:rPr>
        <w:t>ZAKONODAVNI</w:t>
      </w:r>
      <w:r w:rsidR="00BA2903" w:rsidRPr="002F712F">
        <w:rPr>
          <w:rFonts w:asciiTheme="minorHAnsi" w:hAnsiTheme="minorHAnsi" w:cstheme="minorHAnsi"/>
          <w:color w:val="323E4F" w:themeColor="text2" w:themeShade="BF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</w:rPr>
        <w:t>DIO</w:t>
      </w:r>
      <w:bookmarkEnd w:id="1"/>
    </w:p>
    <w:p w:rsidR="007C522C" w:rsidRDefault="007C522C" w:rsidP="00AF3A1D">
      <w:pPr>
        <w:spacing w:after="240"/>
      </w:pPr>
    </w:p>
    <w:p w:rsidR="002E6F68" w:rsidRDefault="004E7E4D" w:rsidP="0079572D">
      <w:pPr>
        <w:spacing w:after="240" w:line="276" w:lineRule="auto"/>
        <w:jc w:val="both"/>
        <w:rPr>
          <w:rFonts w:ascii="Times New Roman" w:eastAsia="Times New Roman" w:hAnsi="Times New Roman" w:cs="Times New Roman"/>
          <w:lang w:val="sr-Cyrl-RS"/>
        </w:rPr>
      </w:pPr>
      <w:r>
        <w:rPr>
          <w:rFonts w:eastAsia="Calibri" w:cstheme="minorHAnsi"/>
          <w:sz w:val="22"/>
          <w:szCs w:val="22"/>
          <w:lang w:val="sr-Cyrl-BA" w:eastAsia="en-GB"/>
        </w:rPr>
        <w:t>Na</w:t>
      </w:r>
      <w:r w:rsidR="002C2A87" w:rsidRPr="002C2A87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Osmoj</w:t>
      </w:r>
      <w:r w:rsidR="002C2A87" w:rsidRPr="002C2A87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redovnoj</w:t>
      </w:r>
      <w:r w:rsidR="002C2A87" w:rsidRPr="002C2A87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sjednice</w:t>
      </w:r>
      <w:r w:rsidR="002C2A87" w:rsidRPr="002C2A87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Narodne</w:t>
      </w:r>
      <w:r w:rsidR="002C2A87" w:rsidRPr="002C2A87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skupštine</w:t>
      </w:r>
      <w:r w:rsidR="002C2A87" w:rsidRPr="002C2A87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Republike</w:t>
      </w:r>
      <w:r w:rsidR="002C2A87" w:rsidRPr="002C2A87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Srpske</w:t>
      </w:r>
      <w:r w:rsidR="002C2A87" w:rsidRPr="002C2A87">
        <w:rPr>
          <w:rFonts w:eastAsia="Calibri" w:cstheme="minorHAnsi"/>
          <w:sz w:val="22"/>
          <w:szCs w:val="22"/>
          <w:lang w:val="sr-Cyrl-BA" w:eastAsia="en-GB"/>
        </w:rPr>
        <w:t xml:space="preserve">, </w:t>
      </w:r>
      <w:r>
        <w:rPr>
          <w:rFonts w:eastAsia="Calibri" w:cstheme="minorHAnsi"/>
          <w:sz w:val="22"/>
          <w:szCs w:val="22"/>
          <w:lang w:val="sr-Cyrl-BA" w:eastAsia="en-GB"/>
        </w:rPr>
        <w:t>održanoj</w:t>
      </w:r>
      <w:r w:rsidR="002C2A87" w:rsidRPr="002C2A87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bookmarkStart w:id="2" w:name="_Hlk135900317"/>
      <w:r w:rsidR="002C2A87" w:rsidRPr="002C2A87">
        <w:rPr>
          <w:rFonts w:eastAsia="Calibri" w:cstheme="minorHAnsi"/>
          <w:sz w:val="22"/>
          <w:szCs w:val="22"/>
          <w:lang w:val="sr-Cyrl-BA" w:eastAsia="en-GB"/>
        </w:rPr>
        <w:t>12</w:t>
      </w:r>
      <w:r w:rsidR="0090094B">
        <w:rPr>
          <w:rFonts w:eastAsia="Calibri" w:cstheme="minorHAnsi"/>
          <w:sz w:val="22"/>
          <w:szCs w:val="22"/>
          <w:lang w:val="sr-Cyrl-BA" w:eastAsia="en-GB"/>
        </w:rPr>
        <w:t xml:space="preserve">. - </w:t>
      </w:r>
      <w:r w:rsidR="002C2A87" w:rsidRPr="002C2A87">
        <w:rPr>
          <w:rFonts w:eastAsia="Calibri" w:cstheme="minorHAnsi"/>
          <w:sz w:val="22"/>
          <w:szCs w:val="22"/>
          <w:lang w:val="sr-Cyrl-BA" w:eastAsia="en-GB"/>
        </w:rPr>
        <w:t xml:space="preserve">14. </w:t>
      </w:r>
      <w:r>
        <w:rPr>
          <w:rFonts w:eastAsia="Calibri" w:cstheme="minorHAnsi"/>
          <w:sz w:val="22"/>
          <w:szCs w:val="22"/>
          <w:lang w:val="sr-Cyrl-BA" w:eastAsia="en-GB"/>
        </w:rPr>
        <w:t>marta</w:t>
      </w:r>
      <w:r w:rsidR="002C2A87" w:rsidRPr="002C2A87">
        <w:rPr>
          <w:rFonts w:eastAsia="Calibri" w:cstheme="minorHAnsi"/>
          <w:sz w:val="22"/>
          <w:szCs w:val="22"/>
          <w:lang w:val="sr-Cyrl-BA" w:eastAsia="en-GB"/>
        </w:rPr>
        <w:t xml:space="preserve"> 2024. </w:t>
      </w:r>
      <w:r>
        <w:rPr>
          <w:rFonts w:eastAsia="Calibri" w:cstheme="minorHAnsi"/>
          <w:sz w:val="22"/>
          <w:szCs w:val="22"/>
          <w:lang w:val="sr-Cyrl-BA" w:eastAsia="en-GB"/>
        </w:rPr>
        <w:t>godine</w:t>
      </w:r>
      <w:bookmarkEnd w:id="2"/>
      <w:r w:rsidR="002C2A87" w:rsidRPr="002C2A87">
        <w:rPr>
          <w:rFonts w:eastAsia="Calibri" w:cstheme="minorHAnsi"/>
          <w:sz w:val="22"/>
          <w:szCs w:val="22"/>
          <w:lang w:val="sr-Cyrl-BA" w:eastAsia="en-GB"/>
        </w:rPr>
        <w:t xml:space="preserve">,  </w:t>
      </w:r>
      <w:r>
        <w:rPr>
          <w:rFonts w:eastAsia="Calibri" w:cstheme="minorHAnsi"/>
          <w:sz w:val="22"/>
          <w:szCs w:val="22"/>
          <w:lang w:val="sr-Cyrl-BA" w:eastAsia="en-GB"/>
        </w:rPr>
        <w:t>usvojen</w:t>
      </w:r>
      <w:r w:rsidR="002C2A87" w:rsidRPr="002C2A87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je</w:t>
      </w:r>
      <w:r w:rsidR="002C2A87" w:rsidRPr="002C2A87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Prijedlog</w:t>
      </w:r>
      <w:r w:rsidR="002C2A87" w:rsidRPr="002C2A87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zakona</w:t>
      </w:r>
      <w:r w:rsidR="002C2A87" w:rsidRPr="002C2A87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o</w:t>
      </w:r>
      <w:r w:rsidR="002C2A87" w:rsidRPr="002C2A87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Agenciji</w:t>
      </w:r>
      <w:r w:rsidR="002C2A87" w:rsidRPr="002C2A87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za</w:t>
      </w:r>
      <w:r w:rsidR="002C2A87" w:rsidRPr="002C2A87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visoko</w:t>
      </w:r>
      <w:r w:rsidR="002C2A87" w:rsidRPr="002C2A87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obrazovanje</w:t>
      </w:r>
      <w:r w:rsidR="002C2A87" w:rsidRPr="002C2A87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Republike</w:t>
      </w:r>
      <w:r w:rsidR="00F230C6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Srpske</w:t>
      </w:r>
      <w:r w:rsidR="00F230C6">
        <w:rPr>
          <w:rFonts w:eastAsia="Calibri" w:cstheme="minorHAnsi"/>
          <w:sz w:val="22"/>
          <w:szCs w:val="22"/>
          <w:lang w:val="sr-Cyrl-BA" w:eastAsia="en-GB"/>
        </w:rPr>
        <w:t xml:space="preserve">, </w:t>
      </w:r>
      <w:r>
        <w:rPr>
          <w:rFonts w:eastAsia="Calibri" w:cstheme="minorHAnsi"/>
          <w:sz w:val="22"/>
          <w:szCs w:val="22"/>
          <w:lang w:val="sr-Cyrl-BA" w:eastAsia="en-GB"/>
        </w:rPr>
        <w:t>po</w:t>
      </w:r>
      <w:r w:rsidR="00F230C6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hitnom</w:t>
      </w:r>
      <w:r w:rsidR="00F230C6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postupku</w:t>
      </w:r>
      <w:r w:rsidR="00F230C6">
        <w:rPr>
          <w:rFonts w:eastAsia="Calibri" w:cstheme="minorHAnsi"/>
          <w:sz w:val="22"/>
          <w:szCs w:val="22"/>
          <w:lang w:val="sr-Cyrl-BA" w:eastAsia="en-GB"/>
        </w:rPr>
        <w:t xml:space="preserve">, </w:t>
      </w:r>
      <w:r>
        <w:rPr>
          <w:rFonts w:eastAsia="Calibri" w:cstheme="minorHAnsi"/>
          <w:sz w:val="22"/>
          <w:szCs w:val="22"/>
          <w:lang w:val="sr-Cyrl-BA" w:eastAsia="en-GB"/>
        </w:rPr>
        <w:t>koji</w:t>
      </w:r>
      <w:r w:rsidR="00F230C6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je</w:t>
      </w:r>
      <w:r w:rsidR="00F230C6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stupio</w:t>
      </w:r>
      <w:r w:rsidR="00F230C6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na</w:t>
      </w:r>
      <w:r w:rsidR="00F230C6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snagu</w:t>
      </w:r>
      <w:r w:rsidR="00F230C6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u</w:t>
      </w:r>
      <w:r w:rsidR="00F230C6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maju</w:t>
      </w:r>
      <w:r w:rsidR="00F230C6">
        <w:rPr>
          <w:rFonts w:eastAsia="Calibri" w:cstheme="minorHAnsi"/>
          <w:sz w:val="22"/>
          <w:szCs w:val="22"/>
          <w:lang w:val="sr-Cyrl-BA" w:eastAsia="en-GB"/>
        </w:rPr>
        <w:t xml:space="preserve"> 2024. </w:t>
      </w:r>
      <w:r>
        <w:rPr>
          <w:rFonts w:eastAsia="Calibri" w:cstheme="minorHAnsi"/>
          <w:sz w:val="22"/>
          <w:szCs w:val="22"/>
          <w:lang w:val="sr-Cyrl-BA" w:eastAsia="en-GB"/>
        </w:rPr>
        <w:t>godine</w:t>
      </w:r>
      <w:r w:rsidR="00F230C6">
        <w:rPr>
          <w:rFonts w:eastAsia="Calibri" w:cstheme="minorHAnsi"/>
          <w:sz w:val="22"/>
          <w:szCs w:val="22"/>
          <w:lang w:val="sr-Cyrl-BA" w:eastAsia="en-GB"/>
        </w:rPr>
        <w:t xml:space="preserve">. </w:t>
      </w:r>
    </w:p>
    <w:p w:rsidR="00E01A2D" w:rsidRDefault="004E7E4D" w:rsidP="00E01A2D">
      <w:pPr>
        <w:spacing w:after="240" w:line="276" w:lineRule="auto"/>
        <w:jc w:val="both"/>
        <w:rPr>
          <w:rFonts w:eastAsia="Calibri" w:cstheme="minorHAnsi"/>
          <w:sz w:val="22"/>
          <w:szCs w:val="22"/>
          <w:lang w:val="sr-Cyrl-BA" w:eastAsia="en-GB"/>
        </w:rPr>
      </w:pPr>
      <w:r>
        <w:rPr>
          <w:rFonts w:eastAsia="Calibri" w:cstheme="minorHAnsi"/>
          <w:sz w:val="22"/>
          <w:szCs w:val="22"/>
          <w:lang w:val="sr-Cyrl-BA" w:eastAsia="en-GB"/>
        </w:rPr>
        <w:t>Donošenje</w:t>
      </w:r>
      <w:r w:rsidR="00912141" w:rsidRPr="002C2A87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novog</w:t>
      </w:r>
      <w:r w:rsid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 w:rsidR="00912141" w:rsidRPr="002C2A87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zakona</w:t>
      </w:r>
      <w:r w:rsidR="00912141" w:rsidRPr="002C2A87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kojim</w:t>
      </w:r>
      <w:r w:rsid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se</w:t>
      </w:r>
      <w:r w:rsid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uređuje</w:t>
      </w:r>
      <w:r w:rsid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oblast</w:t>
      </w:r>
      <w:r w:rsid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obezbjeđenja</w:t>
      </w:r>
      <w:r w:rsid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kvaliteta</w:t>
      </w:r>
      <w:r w:rsid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u</w:t>
      </w:r>
      <w:r w:rsid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visokom</w:t>
      </w:r>
      <w:r w:rsid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obrazovanju</w:t>
      </w:r>
      <w:r w:rsid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Republike</w:t>
      </w:r>
      <w:r w:rsid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Srpske</w:t>
      </w:r>
      <w:r w:rsid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uslijedilo</w:t>
      </w:r>
      <w:r w:rsid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je</w:t>
      </w:r>
      <w:r w:rsid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zbog</w:t>
      </w:r>
      <w:r w:rsidR="00912141" w:rsidRPr="002C2A87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potrebe</w:t>
      </w:r>
      <w:r w:rsid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da</w:t>
      </w:r>
      <w:r w:rsid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se</w:t>
      </w:r>
      <w:r w:rsidR="00FB1C6A" w:rsidRPr="00FB1C6A">
        <w:rPr>
          <w:rFonts w:cstheme="minorHAnsi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preciznije</w:t>
      </w:r>
      <w:r w:rsidR="00FB1C6A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i</w:t>
      </w:r>
      <w:r w:rsidR="00FB1C6A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detaljnije</w:t>
      </w:r>
      <w:r w:rsidR="00FB1C6A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regulišu</w:t>
      </w:r>
      <w:r w:rsidR="00FB1C6A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pojedine</w:t>
      </w:r>
      <w:r w:rsidR="00FB1C6A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odredbe</w:t>
      </w:r>
      <w:r w:rsidR="00FB1C6A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važećeg</w:t>
      </w:r>
      <w:r w:rsidR="00FB1C6A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zakona</w:t>
      </w:r>
      <w:r w:rsidR="00FB1C6A" w:rsidRPr="00FB1C6A">
        <w:rPr>
          <w:rFonts w:eastAsia="Calibri" w:cstheme="minorHAnsi"/>
          <w:sz w:val="22"/>
          <w:szCs w:val="22"/>
          <w:lang w:val="sr-Cyrl-BA" w:eastAsia="en-GB"/>
        </w:rPr>
        <w:t xml:space="preserve">, </w:t>
      </w:r>
      <w:r>
        <w:rPr>
          <w:rFonts w:eastAsia="Calibri" w:cstheme="minorHAnsi"/>
          <w:sz w:val="22"/>
          <w:szCs w:val="22"/>
          <w:lang w:val="sr-Cyrl-BA" w:eastAsia="en-GB"/>
        </w:rPr>
        <w:t>kao</w:t>
      </w:r>
      <w:r w:rsidR="00FB1C6A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i</w:t>
      </w:r>
      <w:r w:rsidR="00FB1C6A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da</w:t>
      </w:r>
      <w:r w:rsidR="00FB1C6A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se</w:t>
      </w:r>
      <w:r w:rsidR="00FB1C6A" w:rsidRPr="00FB1C6A">
        <w:rPr>
          <w:rFonts w:eastAsia="Calibri" w:cstheme="minorHAnsi"/>
          <w:sz w:val="22"/>
          <w:szCs w:val="22"/>
          <w:lang w:val="sr-Cyrl-BA" w:eastAsia="en-GB"/>
        </w:rPr>
        <w:t xml:space="preserve">  </w:t>
      </w:r>
      <w:r>
        <w:rPr>
          <w:rFonts w:eastAsia="Calibri" w:cstheme="minorHAnsi"/>
          <w:sz w:val="22"/>
          <w:szCs w:val="22"/>
          <w:lang w:val="sr-Cyrl-BA" w:eastAsia="en-GB"/>
        </w:rPr>
        <w:t>definišu</w:t>
      </w:r>
      <w:r w:rsidR="00FB1C6A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proširene</w:t>
      </w:r>
      <w:r w:rsidR="00FB1C6A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nadležnosti</w:t>
      </w:r>
      <w:r w:rsidR="00FB1C6A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Agencije</w:t>
      </w:r>
      <w:r w:rsidR="00FB1C6A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u</w:t>
      </w:r>
      <w:r w:rsidR="00FB1C6A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oblasti</w:t>
      </w:r>
      <w:r w:rsidR="00FB1C6A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razvoja</w:t>
      </w:r>
      <w:r w:rsidR="00FB1C6A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i</w:t>
      </w:r>
      <w:r w:rsidR="00FB1C6A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primjene</w:t>
      </w:r>
      <w:r w:rsidR="00FB1C6A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okvira</w:t>
      </w:r>
      <w:r w:rsidR="00FB1C6A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kvalifikacija</w:t>
      </w:r>
      <w:r w:rsidR="00FB1C6A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Republike</w:t>
      </w:r>
      <w:r w:rsidR="00FB1C6A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Srpske</w:t>
      </w:r>
      <w:r w:rsidR="00FB1C6A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i</w:t>
      </w:r>
      <w:r w:rsidR="00FB1C6A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povezivanja</w:t>
      </w:r>
      <w:r w:rsidR="00FB1C6A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sa</w:t>
      </w:r>
      <w:r w:rsidR="00FB1C6A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Evropskim</w:t>
      </w:r>
      <w:r w:rsidR="00FB1C6A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okvirom</w:t>
      </w:r>
      <w:r w:rsidR="00FB1C6A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kvalifikacija</w:t>
      </w:r>
      <w:r w:rsidR="00FB1C6A" w:rsidRPr="00FB1C6A">
        <w:rPr>
          <w:rFonts w:eastAsia="Calibri" w:cstheme="minorHAnsi"/>
          <w:sz w:val="22"/>
          <w:szCs w:val="22"/>
          <w:lang w:val="sr-Cyrl-BA" w:eastAsia="en-GB"/>
        </w:rPr>
        <w:t>.</w:t>
      </w:r>
      <w:r w:rsid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Precizirane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su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odredbe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koje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se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odnose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na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sistem</w:t>
      </w:r>
      <w:r w:rsidR="0079572D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unutrašnjeg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obezbjeđenja</w:t>
      </w:r>
      <w:r w:rsidR="00FB1C6A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kvaliteta</w:t>
      </w:r>
      <w:r w:rsidR="00FB1C6A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što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će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visokoškolskim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ustanovama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pomoći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u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uspostavljanju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i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unapređivanju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ovog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sistema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. </w:t>
      </w:r>
      <w:r>
        <w:rPr>
          <w:rFonts w:eastAsia="Calibri" w:cstheme="minorHAnsi"/>
          <w:sz w:val="22"/>
          <w:szCs w:val="22"/>
          <w:lang w:val="sr-Cyrl-BA" w:eastAsia="en-GB"/>
        </w:rPr>
        <w:t>Takođe</w:t>
      </w:r>
      <w:r w:rsid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su</w:t>
      </w:r>
      <w:r w:rsid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precizirane</w:t>
      </w:r>
      <w:r w:rsidR="00FB1C6A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i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odredbe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u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kojim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slučajevima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se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sprovodi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početna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akreditacija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studijskog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programa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, </w:t>
      </w:r>
      <w:r>
        <w:rPr>
          <w:rFonts w:eastAsia="Calibri" w:cstheme="minorHAnsi"/>
          <w:sz w:val="22"/>
          <w:szCs w:val="22"/>
          <w:lang w:val="sr-Cyrl-BA" w:eastAsia="en-GB"/>
        </w:rPr>
        <w:t>a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što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u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prethodnom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zakonodavnom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okviru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nije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bilo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dovoljno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precizirano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i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izazivalo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je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nedoumice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i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različita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tumačenja</w:t>
      </w:r>
      <w:r w:rsidR="002C2A87" w:rsidRPr="00FB1C6A">
        <w:rPr>
          <w:rFonts w:eastAsia="Calibri" w:cstheme="minorHAnsi"/>
          <w:sz w:val="22"/>
          <w:szCs w:val="22"/>
          <w:lang w:val="sr-Cyrl-BA" w:eastAsia="en-GB"/>
        </w:rPr>
        <w:t>.</w:t>
      </w:r>
      <w:r w:rsidR="0072752B">
        <w:rPr>
          <w:rFonts w:eastAsia="Calibri" w:cstheme="minorHAnsi"/>
          <w:sz w:val="22"/>
          <w:szCs w:val="22"/>
          <w:lang w:val="en-GB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Definisane</w:t>
      </w:r>
      <w:r w:rsidR="0072752B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su</w:t>
      </w:r>
      <w:r w:rsidR="0072752B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i</w:t>
      </w:r>
      <w:r w:rsidR="0072752B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referentne</w:t>
      </w:r>
      <w:r w:rsidR="002C2A87" w:rsidRPr="0072752B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vrijednosti</w:t>
      </w:r>
      <w:r w:rsidR="002C2A87" w:rsidRPr="0072752B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za</w:t>
      </w:r>
      <w:r w:rsidR="002C2A87" w:rsidRPr="0072752B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akreditaciju</w:t>
      </w:r>
      <w:r w:rsidR="002C2A87" w:rsidRPr="0072752B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zajedničkog</w:t>
      </w:r>
      <w:r w:rsidR="002C2A87" w:rsidRPr="0072752B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studija</w:t>
      </w:r>
      <w:r w:rsidR="0072752B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i</w:t>
      </w:r>
      <w:r w:rsidR="0072752B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propisano</w:t>
      </w:r>
      <w:r w:rsidR="002C2A87" w:rsidRPr="0072752B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je</w:t>
      </w:r>
      <w:r w:rsidR="002C2A87" w:rsidRPr="0072752B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da</w:t>
      </w:r>
      <w:r w:rsidR="002C2A87" w:rsidRPr="0072752B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se</w:t>
      </w:r>
      <w:r w:rsidR="002C2A87" w:rsidRPr="0072752B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početna</w:t>
      </w:r>
      <w:r w:rsidR="002C2A87" w:rsidRPr="0072752B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akreditacija</w:t>
      </w:r>
      <w:r w:rsidR="002C2A87" w:rsidRPr="0072752B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zajedničkog</w:t>
      </w:r>
      <w:r w:rsidR="002C2A87" w:rsidRPr="0072752B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studija</w:t>
      </w:r>
      <w:r w:rsidR="002C2A87" w:rsidRPr="0072752B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sprovodi</w:t>
      </w:r>
      <w:r w:rsidR="002C2A87" w:rsidRPr="0072752B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u</w:t>
      </w:r>
      <w:r w:rsidR="002C2A87" w:rsidRPr="0072752B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odnosu</w:t>
      </w:r>
      <w:r w:rsidR="002C2A87" w:rsidRPr="0072752B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na</w:t>
      </w:r>
      <w:r w:rsidR="002C2A87" w:rsidRPr="0072752B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standarde</w:t>
      </w:r>
      <w:r w:rsidR="002C2A87" w:rsidRPr="0072752B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koje</w:t>
      </w:r>
      <w:r w:rsidR="002C2A87" w:rsidRPr="0072752B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propisuje</w:t>
      </w:r>
      <w:r w:rsidR="002C2A87" w:rsidRPr="0072752B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Evropski</w:t>
      </w:r>
      <w:r w:rsidR="002C2A87" w:rsidRPr="0072752B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pristup</w:t>
      </w:r>
      <w:r w:rsidR="002C2A87" w:rsidRPr="0072752B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obezbjeđivanju</w:t>
      </w:r>
      <w:r w:rsidR="002C2A87" w:rsidRPr="0072752B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kvaliteta</w:t>
      </w:r>
      <w:r w:rsidR="002C2A87" w:rsidRPr="0072752B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zajedničkih</w:t>
      </w:r>
      <w:r w:rsidR="002C2A87" w:rsidRPr="0072752B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studija</w:t>
      </w:r>
      <w:r w:rsidR="002C2A87" w:rsidRPr="0072752B">
        <w:rPr>
          <w:rFonts w:eastAsia="Calibri" w:cstheme="minorHAnsi"/>
          <w:sz w:val="22"/>
          <w:szCs w:val="22"/>
          <w:lang w:val="sr-Cyrl-BA" w:eastAsia="en-GB"/>
        </w:rPr>
        <w:t xml:space="preserve">, </w:t>
      </w:r>
      <w:r>
        <w:rPr>
          <w:rFonts w:eastAsia="Calibri" w:cstheme="minorHAnsi"/>
          <w:sz w:val="22"/>
          <w:szCs w:val="22"/>
          <w:lang w:val="sr-Cyrl-BA" w:eastAsia="en-GB"/>
        </w:rPr>
        <w:t>a</w:t>
      </w:r>
      <w:r w:rsidR="002C2A87" w:rsidRPr="0072752B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koji</w:t>
      </w:r>
      <w:r w:rsidR="0072752B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će</w:t>
      </w:r>
      <w:r w:rsidR="0079572D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biti</w:t>
      </w:r>
      <w:r w:rsidR="0072752B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sastavni</w:t>
      </w:r>
      <w:r w:rsidR="002C2A87" w:rsidRPr="0072752B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dio</w:t>
      </w:r>
      <w:r w:rsidR="002C2A87" w:rsidRPr="0072752B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Standarda</w:t>
      </w:r>
      <w:r w:rsidR="002C2A87" w:rsidRPr="0072752B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za</w:t>
      </w:r>
      <w:r w:rsidR="002C2A87" w:rsidRPr="0072752B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početnu</w:t>
      </w:r>
      <w:r w:rsidR="002C2A87" w:rsidRPr="0072752B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akreditaciju</w:t>
      </w:r>
      <w:r w:rsidR="002C2A87" w:rsidRPr="0072752B">
        <w:rPr>
          <w:rFonts w:eastAsia="Calibri" w:cstheme="minorHAnsi"/>
          <w:sz w:val="22"/>
          <w:szCs w:val="22"/>
          <w:lang w:val="sr-Cyrl-BA" w:eastAsia="en-GB"/>
        </w:rPr>
        <w:t>.</w:t>
      </w:r>
      <w:r w:rsid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Precizirane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su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i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dopunjene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odredbe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koje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se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odnose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na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faze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postupka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akreditacije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 </w:t>
      </w:r>
      <w:r>
        <w:rPr>
          <w:rFonts w:eastAsia="Calibri" w:cstheme="minorHAnsi"/>
          <w:sz w:val="22"/>
          <w:szCs w:val="22"/>
          <w:lang w:val="sr-Cyrl-BA" w:eastAsia="en-GB"/>
        </w:rPr>
        <w:t>na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način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da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se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akreditacija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sprovodi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u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četiri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faze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(</w:t>
      </w:r>
      <w:r>
        <w:rPr>
          <w:rFonts w:eastAsia="Calibri" w:cstheme="minorHAnsi"/>
          <w:sz w:val="22"/>
          <w:szCs w:val="22"/>
          <w:lang w:val="sr-Cyrl-BA" w:eastAsia="en-GB"/>
        </w:rPr>
        <w:t>umjesto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dosadašnje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tri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), </w:t>
      </w:r>
      <w:r>
        <w:rPr>
          <w:rFonts w:eastAsia="Calibri" w:cstheme="minorHAnsi"/>
          <w:sz w:val="22"/>
          <w:szCs w:val="22"/>
          <w:lang w:val="sr-Cyrl-BA" w:eastAsia="en-GB"/>
        </w:rPr>
        <w:t>odnosno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obuhvaćena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je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i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faza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naknadnih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aktivnosti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, </w:t>
      </w:r>
      <w:r>
        <w:rPr>
          <w:rFonts w:eastAsia="Calibri" w:cstheme="minorHAnsi"/>
          <w:sz w:val="22"/>
          <w:szCs w:val="22"/>
          <w:lang w:val="sr-Cyrl-BA" w:eastAsia="en-GB"/>
        </w:rPr>
        <w:t>a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što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je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posebno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važno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u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kontekstu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zahtjeva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cstheme="minorHAnsi"/>
          <w:sz w:val="22"/>
          <w:szCs w:val="22"/>
          <w:lang w:val="sr-Cyrl-RS"/>
        </w:rPr>
        <w:t>Standarda</w:t>
      </w:r>
      <w:r w:rsidR="002247B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2247B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smjernica</w:t>
      </w:r>
      <w:r w:rsidR="0079572D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</w:t>
      </w:r>
      <w:r w:rsidR="0079572D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obezbjeđenje</w:t>
      </w:r>
      <w:r w:rsidR="0079572D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kvaliteta</w:t>
      </w:r>
      <w:r w:rsidR="0079572D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</w:t>
      </w:r>
      <w:r w:rsidR="0079572D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Evropskom</w:t>
      </w:r>
      <w:r w:rsidR="0079572D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prostoru</w:t>
      </w:r>
      <w:r w:rsidR="0079572D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visokog</w:t>
      </w:r>
      <w:r w:rsidR="0079572D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obrazovanja</w:t>
      </w:r>
      <w:r w:rsidR="0079572D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 w:rsidR="0079572D">
        <w:rPr>
          <w:rFonts w:eastAsia="Calibri" w:cstheme="minorHAnsi"/>
          <w:sz w:val="22"/>
          <w:szCs w:val="22"/>
          <w:lang w:val="sr-Cyrl-BA" w:eastAsia="en-GB"/>
        </w:rPr>
        <w:t xml:space="preserve"> - 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ESG. </w:t>
      </w:r>
      <w:r w:rsidR="002435A4">
        <w:rPr>
          <w:rStyle w:val="FootnoteReference"/>
          <w:rFonts w:eastAsia="Calibri" w:cstheme="minorHAnsi"/>
          <w:sz w:val="22"/>
          <w:szCs w:val="22"/>
          <w:lang w:val="sr-Cyrl-BA" w:eastAsia="en-GB"/>
        </w:rPr>
        <w:footnoteReference w:id="4"/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</w:p>
    <w:p w:rsidR="00E01A2D" w:rsidRDefault="004E7E4D" w:rsidP="00E01A2D">
      <w:pPr>
        <w:spacing w:after="240" w:line="276" w:lineRule="auto"/>
        <w:jc w:val="both"/>
        <w:rPr>
          <w:rFonts w:eastAsia="Calibri" w:cstheme="minorHAnsi"/>
          <w:sz w:val="22"/>
          <w:szCs w:val="22"/>
          <w:lang w:val="sr-Cyrl-BA" w:eastAsia="en-GB"/>
        </w:rPr>
      </w:pPr>
      <w:r>
        <w:rPr>
          <w:rFonts w:eastAsia="Calibri" w:cstheme="minorHAnsi"/>
          <w:sz w:val="22"/>
          <w:szCs w:val="22"/>
          <w:lang w:val="sr-Cyrl-BA" w:eastAsia="en-GB"/>
        </w:rPr>
        <w:t>Razlozi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za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donošenje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novog</w:t>
      </w:r>
      <w:r w:rsidR="002435A4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zakona</w:t>
      </w:r>
      <w:r w:rsidR="002435A4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se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odnose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i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na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dodatno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jačanje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pozicije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Agencije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u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smislu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priznavanja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i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prepoznavanja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sistema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visokog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obrazovanja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Republike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Srpske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u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Evropskom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prostoru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visokog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obrazovanja</w:t>
      </w:r>
      <w:r w:rsidR="009C0F2A">
        <w:rPr>
          <w:rFonts w:eastAsia="Calibri" w:cstheme="minorHAnsi"/>
          <w:sz w:val="22"/>
          <w:szCs w:val="22"/>
          <w:lang w:val="sr-Cyrl-BA" w:eastAsia="en-GB"/>
        </w:rPr>
        <w:t xml:space="preserve"> (</w:t>
      </w:r>
      <w:r w:rsidR="009C0F2A">
        <w:rPr>
          <w:rFonts w:eastAsia="Calibri" w:cstheme="minorHAnsi"/>
          <w:sz w:val="22"/>
          <w:szCs w:val="22"/>
          <w:lang w:val="sr-Latn-RS" w:eastAsia="en-GB"/>
        </w:rPr>
        <w:t>EHEA)</w:t>
      </w:r>
      <w:r w:rsidR="009C0F2A">
        <w:rPr>
          <w:rStyle w:val="FootnoteReference"/>
          <w:rFonts w:eastAsia="Calibri" w:cstheme="minorHAnsi"/>
          <w:sz w:val="22"/>
          <w:szCs w:val="22"/>
          <w:lang w:val="sr-Cyrl-BA" w:eastAsia="en-GB"/>
        </w:rPr>
        <w:footnoteReference w:id="5"/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. </w:t>
      </w:r>
      <w:r>
        <w:rPr>
          <w:rFonts w:eastAsia="Calibri" w:cstheme="minorHAnsi"/>
          <w:sz w:val="22"/>
          <w:szCs w:val="22"/>
          <w:lang w:val="sr-Cyrl-BA" w:eastAsia="en-GB"/>
        </w:rPr>
        <w:t>Napori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Ministarstva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za</w:t>
      </w:r>
      <w:r w:rsidR="00E01A2D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naučnotehnološki</w:t>
      </w:r>
      <w:r w:rsidR="00E01A2D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razvoj</w:t>
      </w:r>
      <w:r w:rsidR="00E01A2D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i</w:t>
      </w:r>
      <w:r w:rsidR="00E01A2D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visoko</w:t>
      </w:r>
      <w:r w:rsidR="00E01A2D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obrazovanje</w:t>
      </w:r>
      <w:r w:rsidR="00E01A2D">
        <w:rPr>
          <w:rStyle w:val="A5"/>
          <w:rFonts w:ascii="Calibri" w:eastAsiaTheme="minorEastAsia" w:hAnsi="Calibri" w:cs="Calibri"/>
          <w:lang w:val="sr-Cyrl-BA" w:eastAsia="bs-Latn-BA"/>
        </w:rPr>
        <w:t xml:space="preserve"> (</w:t>
      </w:r>
      <w:r>
        <w:rPr>
          <w:rStyle w:val="A5"/>
          <w:rFonts w:ascii="Calibri" w:eastAsiaTheme="minorEastAsia" w:hAnsi="Calibri" w:cs="Calibri"/>
          <w:lang w:val="sr-Cyrl-BA" w:eastAsia="bs-Latn-BA"/>
        </w:rPr>
        <w:t>u</w:t>
      </w:r>
      <w:r w:rsidR="00E01A2D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daljem</w:t>
      </w:r>
      <w:r w:rsidR="00E01A2D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tekstu</w:t>
      </w:r>
      <w:r w:rsidR="00E01A2D">
        <w:rPr>
          <w:rStyle w:val="A5"/>
          <w:rFonts w:ascii="Calibri" w:eastAsiaTheme="minorEastAsia" w:hAnsi="Calibri" w:cs="Calibri"/>
          <w:lang w:val="sr-Cyrl-BA" w:eastAsia="bs-Latn-BA"/>
        </w:rPr>
        <w:t xml:space="preserve">: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Ministarstvo</w:t>
      </w:r>
      <w:r w:rsidR="00E01A2D">
        <w:rPr>
          <w:rStyle w:val="A5"/>
          <w:rFonts w:ascii="Calibri" w:eastAsiaTheme="minorEastAsia" w:hAnsi="Calibri" w:cs="Calibri"/>
          <w:lang w:val="sr-Cyrl-BA" w:eastAsia="bs-Latn-BA"/>
        </w:rPr>
        <w:t xml:space="preserve">) </w:t>
      </w:r>
      <w:r>
        <w:rPr>
          <w:rFonts w:eastAsia="Calibri" w:cstheme="minorHAnsi"/>
          <w:sz w:val="22"/>
          <w:szCs w:val="22"/>
          <w:lang w:val="sr-Cyrl-BA" w:eastAsia="en-GB"/>
        </w:rPr>
        <w:t>i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Agencije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su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usmjereni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na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sticanje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punopravnog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članstva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Agencije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u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Evropskoj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asocijaciji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za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obezbjeđenje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kvaliteta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u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visokom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obrazovanju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(</w:t>
      </w:r>
      <w:r w:rsidR="00E01A2D" w:rsidRPr="002435A4">
        <w:rPr>
          <w:rFonts w:eastAsia="Calibri" w:cstheme="minorHAnsi"/>
          <w:sz w:val="22"/>
          <w:szCs w:val="22"/>
          <w:lang w:val="sr-Cyrl-BA" w:eastAsia="en-GB"/>
        </w:rPr>
        <w:t>ENQA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>)</w:t>
      </w:r>
      <w:r w:rsidR="00E01A2D" w:rsidRPr="00264200">
        <w:rPr>
          <w:rFonts w:cstheme="minorHAnsi"/>
          <w:vertAlign w:val="superscript"/>
        </w:rPr>
        <w:footnoteReference w:id="6"/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i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Evropskom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registru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za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osiguranje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kvaliteta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u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visokom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obrazovanju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(</w:t>
      </w:r>
      <w:r>
        <w:rPr>
          <w:rFonts w:eastAsia="Calibri" w:cstheme="minorHAnsi"/>
          <w:sz w:val="22"/>
          <w:szCs w:val="22"/>
          <w:lang w:val="sr-Cyrl-BA" w:eastAsia="en-GB"/>
        </w:rPr>
        <w:t>E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>Q</w:t>
      </w:r>
      <w:r>
        <w:rPr>
          <w:rFonts w:eastAsia="Calibri" w:cstheme="minorHAnsi"/>
          <w:sz w:val="22"/>
          <w:szCs w:val="22"/>
          <w:lang w:val="sr-Cyrl-BA" w:eastAsia="en-GB"/>
        </w:rPr>
        <w:t>A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>R)</w:t>
      </w:r>
      <w:r w:rsidR="00E01A2D">
        <w:rPr>
          <w:rStyle w:val="FootnoteReference"/>
          <w:rFonts w:eastAsia="Calibri" w:cstheme="minorHAnsi"/>
          <w:sz w:val="22"/>
          <w:szCs w:val="22"/>
          <w:lang w:val="sr-Cyrl-BA" w:eastAsia="en-GB"/>
        </w:rPr>
        <w:footnoteReference w:id="7"/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koji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vodi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bazu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podataka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o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agencijama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(DEQAR)</w:t>
      </w:r>
      <w:r w:rsidR="00E01A2D">
        <w:rPr>
          <w:rStyle w:val="FootnoteReference"/>
          <w:rFonts w:eastAsia="Calibri" w:cstheme="minorHAnsi"/>
          <w:sz w:val="22"/>
          <w:szCs w:val="22"/>
          <w:lang w:val="sr-Cyrl-BA" w:eastAsia="en-GB"/>
        </w:rPr>
        <w:footnoteReference w:id="8"/>
      </w:r>
      <w:r w:rsidR="00E01A2D">
        <w:rPr>
          <w:rFonts w:eastAsia="Calibri" w:cstheme="minorHAnsi"/>
          <w:sz w:val="22"/>
          <w:szCs w:val="22"/>
          <w:lang w:val="sr-Cyrl-BA" w:eastAsia="en-GB"/>
        </w:rPr>
        <w:t>,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članicama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registra</w:t>
      </w:r>
      <w:r w:rsidR="002C2A87" w:rsidRPr="002435A4">
        <w:rPr>
          <w:rFonts w:eastAsia="Calibri" w:cstheme="minorHAnsi"/>
          <w:sz w:val="22"/>
          <w:szCs w:val="22"/>
          <w:lang w:val="sr-Cyrl-BA" w:eastAsia="en-GB"/>
        </w:rPr>
        <w:t xml:space="preserve">. </w:t>
      </w:r>
    </w:p>
    <w:p w:rsidR="001D56D7" w:rsidRDefault="004E7E4D" w:rsidP="001D56D7">
      <w:pPr>
        <w:spacing w:after="240" w:line="276" w:lineRule="auto"/>
        <w:jc w:val="both"/>
        <w:rPr>
          <w:rFonts w:eastAsia="Calibri" w:cstheme="minorHAnsi"/>
          <w:sz w:val="22"/>
          <w:szCs w:val="22"/>
          <w:lang w:val="sr-Cyrl-BA" w:eastAsia="en-GB"/>
        </w:rPr>
      </w:pPr>
      <w:r>
        <w:rPr>
          <w:rFonts w:cstheme="minorHAnsi"/>
          <w:sz w:val="22"/>
          <w:szCs w:val="22"/>
          <w:lang w:val="sr-Cyrl-RS"/>
        </w:rPr>
        <w:t>Upravni</w:t>
      </w:r>
      <w:r w:rsidR="00637F6E" w:rsidRPr="00637F6E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odbor</w:t>
      </w:r>
      <w:r w:rsidR="00637F6E" w:rsidRPr="00637F6E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Agencije</w:t>
      </w:r>
      <w:r w:rsidR="00637F6E" w:rsidRPr="00637F6E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je</w:t>
      </w:r>
      <w:r w:rsidR="00E01A2D">
        <w:rPr>
          <w:rFonts w:cstheme="minorHAnsi"/>
          <w:sz w:val="22"/>
          <w:szCs w:val="22"/>
          <w:lang w:val="sr-Cyrl-RS"/>
        </w:rPr>
        <w:t xml:space="preserve"> </w:t>
      </w:r>
      <w:r w:rsidR="00637F6E" w:rsidRPr="00637F6E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na</w:t>
      </w:r>
      <w:r w:rsidR="00637F6E" w:rsidRPr="00637F6E">
        <w:rPr>
          <w:rFonts w:cstheme="minorHAnsi"/>
          <w:sz w:val="22"/>
          <w:szCs w:val="22"/>
          <w:lang w:val="sr-Latn-RS"/>
        </w:rPr>
        <w:t xml:space="preserve"> 50</w:t>
      </w:r>
      <w:r w:rsidR="00637F6E" w:rsidRPr="00637F6E">
        <w:rPr>
          <w:rFonts w:cstheme="minorHAnsi"/>
          <w:sz w:val="22"/>
          <w:szCs w:val="22"/>
          <w:lang w:val="sr-Cyrl-RS"/>
        </w:rPr>
        <w:t xml:space="preserve">. </w:t>
      </w:r>
      <w:r>
        <w:rPr>
          <w:rFonts w:cstheme="minorHAnsi"/>
          <w:sz w:val="22"/>
          <w:szCs w:val="22"/>
          <w:lang w:val="sr-Cyrl-RS"/>
        </w:rPr>
        <w:t>redovnoj</w:t>
      </w:r>
      <w:r w:rsidR="00637F6E" w:rsidRPr="00637F6E">
        <w:rPr>
          <w:rFonts w:cstheme="minorHAnsi"/>
          <w:sz w:val="22"/>
          <w:szCs w:val="22"/>
          <w:lang w:val="sr-Latn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sjednici</w:t>
      </w:r>
      <w:r w:rsidR="00637F6E" w:rsidRPr="00637F6E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sjednici</w:t>
      </w:r>
      <w:r w:rsidR="00637F6E" w:rsidRPr="00637F6E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održanoj</w:t>
      </w:r>
      <w:r w:rsidR="00637F6E" w:rsidRPr="00637F6E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dana</w:t>
      </w:r>
      <w:r w:rsidR="00637F6E" w:rsidRPr="00637F6E">
        <w:rPr>
          <w:rFonts w:cstheme="minorHAnsi"/>
          <w:sz w:val="22"/>
          <w:szCs w:val="22"/>
          <w:lang w:val="sr-Cyrl-RS"/>
        </w:rPr>
        <w:t xml:space="preserve"> </w:t>
      </w:r>
      <w:r w:rsidR="00637F6E" w:rsidRPr="00637F6E">
        <w:rPr>
          <w:rFonts w:cstheme="minorHAnsi"/>
          <w:sz w:val="22"/>
          <w:szCs w:val="22"/>
          <w:lang w:val="sr-Latn-RS"/>
        </w:rPr>
        <w:t>19</w:t>
      </w:r>
      <w:r w:rsidR="00637F6E" w:rsidRPr="00637F6E">
        <w:rPr>
          <w:rFonts w:cstheme="minorHAnsi"/>
          <w:sz w:val="22"/>
          <w:szCs w:val="22"/>
          <w:lang w:val="sr-Cyrl-RS"/>
        </w:rPr>
        <w:t>.</w:t>
      </w:r>
      <w:r w:rsidR="00637F6E" w:rsidRPr="00637F6E">
        <w:rPr>
          <w:rFonts w:cstheme="minorHAnsi"/>
          <w:sz w:val="22"/>
          <w:szCs w:val="22"/>
          <w:lang w:val="sr-Latn-RS"/>
        </w:rPr>
        <w:t>11</w:t>
      </w:r>
      <w:r w:rsidR="00E01A2D">
        <w:rPr>
          <w:rFonts w:cstheme="minorHAnsi"/>
          <w:sz w:val="22"/>
          <w:szCs w:val="22"/>
          <w:lang w:val="sr-Cyrl-RS"/>
        </w:rPr>
        <w:t xml:space="preserve">.2024. </w:t>
      </w:r>
      <w:r>
        <w:rPr>
          <w:rFonts w:cstheme="minorHAnsi"/>
          <w:sz w:val="22"/>
          <w:szCs w:val="22"/>
          <w:lang w:val="sr-Cyrl-RS"/>
        </w:rPr>
        <w:t>godine</w:t>
      </w:r>
      <w:r w:rsidR="00E01A2D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usvojio</w:t>
      </w:r>
      <w:r w:rsidR="00637F6E" w:rsidRPr="00637F6E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</w:t>
      </w:r>
      <w:r>
        <w:rPr>
          <w:sz w:val="22"/>
          <w:szCs w:val="22"/>
          <w:lang w:val="sr-Cyrl-RS" w:eastAsia="en-GB"/>
        </w:rPr>
        <w:t>rijedlog</w:t>
      </w:r>
      <w:r w:rsidR="00637F6E" w:rsidRPr="00637F6E">
        <w:rPr>
          <w:sz w:val="22"/>
          <w:szCs w:val="22"/>
          <w:lang w:val="sr-Cyrl-RS" w:eastAsia="en-GB"/>
        </w:rPr>
        <w:t xml:space="preserve"> </w:t>
      </w:r>
      <w:r>
        <w:rPr>
          <w:sz w:val="22"/>
          <w:szCs w:val="22"/>
          <w:lang w:val="sr-Cyrl-RS" w:eastAsia="en-GB"/>
        </w:rPr>
        <w:t>Pravilnika</w:t>
      </w:r>
      <w:r w:rsidR="00637F6E" w:rsidRPr="00637F6E">
        <w:rPr>
          <w:sz w:val="22"/>
          <w:szCs w:val="22"/>
          <w:lang w:val="sr-Cyrl-RS" w:eastAsia="en-GB"/>
        </w:rPr>
        <w:t xml:space="preserve"> </w:t>
      </w:r>
      <w:r>
        <w:rPr>
          <w:sz w:val="22"/>
          <w:szCs w:val="22"/>
          <w:lang w:val="sr-Cyrl-RS" w:eastAsia="en-GB"/>
        </w:rPr>
        <w:t>o</w:t>
      </w:r>
      <w:r w:rsidR="00637F6E" w:rsidRPr="00637F6E">
        <w:rPr>
          <w:sz w:val="22"/>
          <w:szCs w:val="22"/>
          <w:lang w:val="sr-Cyrl-RS" w:eastAsia="en-GB"/>
        </w:rPr>
        <w:t xml:space="preserve"> </w:t>
      </w:r>
      <w:r>
        <w:rPr>
          <w:sz w:val="22"/>
          <w:szCs w:val="22"/>
          <w:lang w:val="sr-Cyrl-RS" w:eastAsia="en-GB"/>
        </w:rPr>
        <w:t>unutrašnjem</w:t>
      </w:r>
      <w:r w:rsidR="00637F6E" w:rsidRPr="00637F6E">
        <w:rPr>
          <w:sz w:val="22"/>
          <w:szCs w:val="22"/>
          <w:lang w:val="sr-Cyrl-RS" w:eastAsia="en-GB"/>
        </w:rPr>
        <w:t xml:space="preserve"> </w:t>
      </w:r>
      <w:r>
        <w:rPr>
          <w:sz w:val="22"/>
          <w:szCs w:val="22"/>
          <w:lang w:val="sr-Cyrl-RS" w:eastAsia="en-GB"/>
        </w:rPr>
        <w:t>osiguranju</w:t>
      </w:r>
      <w:r w:rsidR="00637F6E" w:rsidRPr="00637F6E">
        <w:rPr>
          <w:sz w:val="22"/>
          <w:szCs w:val="22"/>
          <w:lang w:val="sr-Cyrl-RS" w:eastAsia="en-GB"/>
        </w:rPr>
        <w:t xml:space="preserve"> </w:t>
      </w:r>
      <w:r>
        <w:rPr>
          <w:sz w:val="22"/>
          <w:szCs w:val="22"/>
          <w:lang w:val="sr-Cyrl-RS" w:eastAsia="en-GB"/>
        </w:rPr>
        <w:t>kvaliteta</w:t>
      </w:r>
      <w:r w:rsidR="00637F6E" w:rsidRPr="00637F6E">
        <w:rPr>
          <w:sz w:val="22"/>
          <w:szCs w:val="22"/>
          <w:lang w:val="sr-Cyrl-RS" w:eastAsia="en-GB"/>
        </w:rPr>
        <w:t xml:space="preserve"> </w:t>
      </w:r>
      <w:r>
        <w:rPr>
          <w:sz w:val="22"/>
          <w:szCs w:val="22"/>
          <w:lang w:val="sr-Cyrl-RS" w:eastAsia="en-GB"/>
        </w:rPr>
        <w:t>rada</w:t>
      </w:r>
      <w:r w:rsidR="00637F6E" w:rsidRPr="00637F6E">
        <w:rPr>
          <w:sz w:val="22"/>
          <w:szCs w:val="22"/>
          <w:lang w:val="sr-Cyrl-RS" w:eastAsia="en-GB"/>
        </w:rPr>
        <w:t xml:space="preserve"> </w:t>
      </w:r>
      <w:r>
        <w:rPr>
          <w:sz w:val="22"/>
          <w:szCs w:val="22"/>
          <w:lang w:val="sr-Cyrl-RS" w:eastAsia="en-GB"/>
        </w:rPr>
        <w:t>Agencije</w:t>
      </w:r>
      <w:r w:rsidR="00637F6E" w:rsidRPr="00637F6E">
        <w:rPr>
          <w:sz w:val="22"/>
          <w:szCs w:val="22"/>
          <w:lang w:val="sr-Cyrl-RS" w:eastAsia="en-GB"/>
        </w:rPr>
        <w:t xml:space="preserve"> </w:t>
      </w:r>
      <w:r>
        <w:rPr>
          <w:sz w:val="22"/>
          <w:szCs w:val="22"/>
          <w:lang w:val="sr-Cyrl-RS" w:eastAsia="en-GB"/>
        </w:rPr>
        <w:t>sa</w:t>
      </w:r>
      <w:r w:rsidR="00637F6E" w:rsidRPr="00637F6E">
        <w:rPr>
          <w:sz w:val="22"/>
          <w:szCs w:val="22"/>
          <w:lang w:val="sr-Cyrl-RS" w:eastAsia="en-GB"/>
        </w:rPr>
        <w:t xml:space="preserve"> </w:t>
      </w:r>
      <w:r>
        <w:rPr>
          <w:sz w:val="22"/>
          <w:szCs w:val="22"/>
          <w:lang w:val="sr-Cyrl-RS" w:eastAsia="en-GB"/>
        </w:rPr>
        <w:t>Kodeksom</w:t>
      </w:r>
      <w:r w:rsidR="00637F6E" w:rsidRPr="00637F6E">
        <w:rPr>
          <w:sz w:val="22"/>
          <w:szCs w:val="22"/>
          <w:lang w:val="sr-Cyrl-RS" w:eastAsia="en-GB"/>
        </w:rPr>
        <w:t xml:space="preserve"> </w:t>
      </w:r>
      <w:r>
        <w:rPr>
          <w:sz w:val="22"/>
          <w:szCs w:val="22"/>
          <w:lang w:val="sr-Cyrl-RS" w:eastAsia="en-GB"/>
        </w:rPr>
        <w:t>poslovne</w:t>
      </w:r>
      <w:r w:rsidR="00637F6E" w:rsidRPr="00637F6E">
        <w:rPr>
          <w:sz w:val="22"/>
          <w:szCs w:val="22"/>
          <w:lang w:val="sr-Cyrl-RS" w:eastAsia="en-GB"/>
        </w:rPr>
        <w:t xml:space="preserve"> </w:t>
      </w:r>
      <w:r>
        <w:rPr>
          <w:sz w:val="22"/>
          <w:szCs w:val="22"/>
          <w:lang w:val="sr-Cyrl-RS" w:eastAsia="en-GB"/>
        </w:rPr>
        <w:t>etike</w:t>
      </w:r>
      <w:r w:rsidR="00637F6E" w:rsidRPr="00637F6E">
        <w:rPr>
          <w:sz w:val="22"/>
          <w:szCs w:val="22"/>
          <w:lang w:val="sr-Cyrl-RS" w:eastAsia="en-GB"/>
        </w:rPr>
        <w:t xml:space="preserve">, </w:t>
      </w:r>
      <w:r>
        <w:rPr>
          <w:sz w:val="22"/>
          <w:szCs w:val="22"/>
          <w:lang w:val="sr-Cyrl-RS" w:eastAsia="en-GB"/>
        </w:rPr>
        <w:t>broj</w:t>
      </w:r>
      <w:r w:rsidR="00637F6E" w:rsidRPr="00637F6E">
        <w:rPr>
          <w:sz w:val="22"/>
          <w:szCs w:val="22"/>
          <w:lang w:val="sr-Cyrl-RS" w:eastAsia="en-GB"/>
        </w:rPr>
        <w:t xml:space="preserve">: </w:t>
      </w:r>
      <w:r w:rsidR="00637F6E" w:rsidRPr="00637F6E">
        <w:rPr>
          <w:rFonts w:cstheme="minorHAnsi"/>
          <w:sz w:val="22"/>
          <w:szCs w:val="22"/>
          <w:lang w:val="sr-Cyrl-RS"/>
        </w:rPr>
        <w:t xml:space="preserve">1-02-1-345-3/24 </w:t>
      </w:r>
      <w:r>
        <w:rPr>
          <w:rFonts w:cstheme="minorHAnsi"/>
          <w:sz w:val="22"/>
          <w:szCs w:val="22"/>
          <w:lang w:val="sr-Cyrl-RS"/>
        </w:rPr>
        <w:t>od</w:t>
      </w:r>
      <w:r w:rsidR="00637F6E" w:rsidRPr="00637F6E">
        <w:rPr>
          <w:rFonts w:cstheme="minorHAnsi"/>
          <w:sz w:val="22"/>
          <w:szCs w:val="22"/>
          <w:lang w:val="sr-Cyrl-RS"/>
        </w:rPr>
        <w:t xml:space="preserve"> </w:t>
      </w:r>
      <w:r w:rsidR="00637F6E" w:rsidRPr="00637F6E">
        <w:rPr>
          <w:rFonts w:cstheme="minorHAnsi"/>
          <w:sz w:val="22"/>
          <w:szCs w:val="22"/>
          <w:lang w:val="sr-Latn-RS"/>
        </w:rPr>
        <w:t>19</w:t>
      </w:r>
      <w:r w:rsidR="00637F6E" w:rsidRPr="00637F6E">
        <w:rPr>
          <w:rFonts w:cstheme="minorHAnsi"/>
          <w:sz w:val="22"/>
          <w:szCs w:val="22"/>
          <w:lang w:val="sr-Cyrl-RS"/>
        </w:rPr>
        <w:t>.</w:t>
      </w:r>
      <w:r w:rsidR="00637F6E" w:rsidRPr="00637F6E">
        <w:rPr>
          <w:rFonts w:cstheme="minorHAnsi"/>
          <w:sz w:val="22"/>
          <w:szCs w:val="22"/>
          <w:lang w:val="sr-Latn-RS"/>
        </w:rPr>
        <w:t>11</w:t>
      </w:r>
      <w:r w:rsidR="00637F6E" w:rsidRPr="00637F6E">
        <w:rPr>
          <w:rFonts w:cstheme="minorHAnsi"/>
          <w:sz w:val="22"/>
          <w:szCs w:val="22"/>
          <w:lang w:val="sr-Cyrl-RS"/>
        </w:rPr>
        <w:t xml:space="preserve">.2024. </w:t>
      </w:r>
      <w:r>
        <w:rPr>
          <w:rFonts w:cstheme="minorHAnsi"/>
          <w:sz w:val="22"/>
          <w:szCs w:val="22"/>
          <w:lang w:val="sr-Cyrl-RS"/>
        </w:rPr>
        <w:t>godine</w:t>
      </w:r>
      <w:r w:rsidR="0041694F">
        <w:rPr>
          <w:rFonts w:cstheme="minorHAnsi"/>
          <w:sz w:val="22"/>
          <w:szCs w:val="22"/>
          <w:lang w:val="sr-Cyrl-RS"/>
        </w:rPr>
        <w:t xml:space="preserve">. </w:t>
      </w:r>
      <w:r>
        <w:rPr>
          <w:rFonts w:cstheme="minorHAnsi"/>
          <w:sz w:val="22"/>
          <w:szCs w:val="22"/>
          <w:lang w:val="sr-Cyrl-RS"/>
        </w:rPr>
        <w:t>Ovim</w:t>
      </w:r>
      <w:r w:rsid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pravilnikom</w:t>
      </w:r>
      <w:r w:rsid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se</w:t>
      </w:r>
      <w:r w:rsidR="0041694F">
        <w:rPr>
          <w:rFonts w:cstheme="minorHAnsi"/>
          <w:sz w:val="22"/>
          <w:szCs w:val="22"/>
          <w:lang w:val="en-GB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propisuju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cilj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, </w:t>
      </w:r>
      <w:r>
        <w:rPr>
          <w:rFonts w:cstheme="minorHAnsi"/>
          <w:sz w:val="22"/>
          <w:szCs w:val="22"/>
          <w:lang w:val="sr-Cyrl-RS"/>
        </w:rPr>
        <w:t>svrha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procedure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unutrašnjeg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osiguranja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kvaliteta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rada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Agencije</w:t>
      </w:r>
      <w:r w:rsidR="0041694F">
        <w:rPr>
          <w:rFonts w:cstheme="minorHAnsi"/>
          <w:sz w:val="22"/>
          <w:szCs w:val="22"/>
          <w:lang w:val="sr-Cyrl-RS"/>
        </w:rPr>
        <w:t xml:space="preserve">, </w:t>
      </w:r>
      <w:r>
        <w:rPr>
          <w:rFonts w:cstheme="minorHAnsi"/>
          <w:sz w:val="22"/>
          <w:szCs w:val="22"/>
          <w:lang w:val="sr-Cyrl-RS"/>
        </w:rPr>
        <w:t>dok</w:t>
      </w:r>
      <w:r w:rsid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se</w:t>
      </w:r>
      <w:r w:rsid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kodeksom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poslovne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etike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određuje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etičnost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kao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skup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načela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, </w:t>
      </w:r>
      <w:r>
        <w:rPr>
          <w:rFonts w:cstheme="minorHAnsi"/>
          <w:sz w:val="22"/>
          <w:szCs w:val="22"/>
          <w:lang w:val="sr-Cyrl-RS"/>
        </w:rPr>
        <w:t>prava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obaveza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kojima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se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uređuju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ljudski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profesionalni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odnosi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među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zaposlenima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Agenciji</w:t>
      </w:r>
      <w:r w:rsid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drugim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licima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koje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Agencija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angažuje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</w:t>
      </w:r>
      <w:r w:rsid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postupcima</w:t>
      </w:r>
      <w:r w:rsid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vanjskog</w:t>
      </w:r>
      <w:r w:rsid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vrednovanja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, </w:t>
      </w:r>
      <w:r>
        <w:rPr>
          <w:rFonts w:cstheme="minorHAnsi"/>
          <w:sz w:val="22"/>
          <w:szCs w:val="22"/>
          <w:lang w:val="sr-Cyrl-RS"/>
        </w:rPr>
        <w:t>te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odnos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prema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svim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zainteresovanim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stranama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od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kojih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se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očekuje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poštovanje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etičkih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standarda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ciljem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opravdanja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javnog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povjerenja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vjerodostojnosti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rada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Agencije</w:t>
      </w:r>
      <w:r w:rsidR="0041694F" w:rsidRPr="0041694F">
        <w:rPr>
          <w:rFonts w:cstheme="minorHAnsi"/>
          <w:sz w:val="22"/>
          <w:szCs w:val="22"/>
          <w:lang w:val="sr-Cyrl-RS"/>
        </w:rPr>
        <w:t xml:space="preserve">.  </w:t>
      </w:r>
    </w:p>
    <w:p w:rsidR="00816A92" w:rsidRPr="001D56D7" w:rsidRDefault="004E7E4D" w:rsidP="004B433A">
      <w:pPr>
        <w:spacing w:line="276" w:lineRule="auto"/>
        <w:jc w:val="both"/>
        <w:rPr>
          <w:rFonts w:eastAsia="Calibri" w:cstheme="minorHAnsi"/>
          <w:sz w:val="22"/>
          <w:szCs w:val="22"/>
          <w:lang w:val="sr-Cyrl-BA" w:eastAsia="en-GB"/>
        </w:rPr>
      </w:pPr>
      <w:r>
        <w:rPr>
          <w:rFonts w:cstheme="minorHAnsi"/>
          <w:sz w:val="22"/>
          <w:szCs w:val="22"/>
          <w:lang w:val="sr-Cyrl-RS"/>
        </w:rPr>
        <w:t>U</w:t>
      </w:r>
      <w:r w:rsidR="004B433A" w:rsidRPr="004B433A">
        <w:rPr>
          <w:rFonts w:cstheme="minorHAnsi"/>
          <w:sz w:val="22"/>
          <w:szCs w:val="22"/>
          <w:lang w:val="sr-Cyrl-RS"/>
        </w:rPr>
        <w:t xml:space="preserve"> 2024. </w:t>
      </w:r>
      <w:r>
        <w:rPr>
          <w:rFonts w:cstheme="minorHAnsi"/>
          <w:sz w:val="22"/>
          <w:szCs w:val="22"/>
          <w:lang w:val="sr-Cyrl-RS"/>
        </w:rPr>
        <w:t>godini</w:t>
      </w:r>
      <w:r w:rsidR="004B433A" w:rsidRPr="004B433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su</w:t>
      </w:r>
      <w:r w:rsidR="004B433A" w:rsidRPr="004B433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kreirani</w:t>
      </w:r>
      <w:r w:rsidR="00816A92" w:rsidRPr="004B433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novi</w:t>
      </w:r>
      <w:r w:rsidR="00816A92" w:rsidRPr="004B433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aplikacioni</w:t>
      </w:r>
      <w:r w:rsidR="00816A92" w:rsidRPr="004B433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obrasci</w:t>
      </w:r>
      <w:r w:rsidR="00816A92" w:rsidRPr="004B433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</w:t>
      </w:r>
      <w:r w:rsidR="00816A92" w:rsidRPr="004B433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visokoškolske</w:t>
      </w:r>
      <w:r w:rsidR="00816A92" w:rsidRPr="004B433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ustanove</w:t>
      </w:r>
      <w:r w:rsidR="00816A92" w:rsidRPr="004B433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816A92" w:rsidRPr="004B433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studijske</w:t>
      </w:r>
      <w:r w:rsidR="00816A92" w:rsidRPr="004B433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programe</w:t>
      </w:r>
      <w:r w:rsidR="00816A92" w:rsidRPr="004B433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816A92" w:rsidRPr="004B433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nove</w:t>
      </w:r>
      <w:r w:rsidR="00816A92" w:rsidRPr="004B433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liste</w:t>
      </w:r>
      <w:r w:rsidR="00816A92" w:rsidRPr="004B433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provjere</w:t>
      </w:r>
      <w:r w:rsidR="00816A92" w:rsidRPr="004B433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</w:t>
      </w:r>
      <w:r w:rsidR="00816A92" w:rsidRPr="004B433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stručnjake</w:t>
      </w:r>
      <w:r w:rsidR="00816A92" w:rsidRPr="004B433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na</w:t>
      </w:r>
      <w:r w:rsidR="00816A92" w:rsidRPr="004B433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osnovu</w:t>
      </w:r>
      <w:r w:rsidR="00816A92" w:rsidRPr="004B433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novih</w:t>
      </w:r>
      <w:r w:rsidR="00816A92" w:rsidRPr="004B433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Standarda</w:t>
      </w:r>
      <w:r w:rsidR="00816A92" w:rsidRPr="004B433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</w:t>
      </w:r>
      <w:r w:rsidR="00816A92" w:rsidRPr="004B433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akreditaciju</w:t>
      </w:r>
      <w:r w:rsidR="00816A92" w:rsidRPr="004B433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visokoškolskih</w:t>
      </w:r>
      <w:r w:rsidR="00816A92" w:rsidRPr="004B433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ustanvoa</w:t>
      </w:r>
      <w:r w:rsidR="00816A92" w:rsidRPr="004B433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816A92" w:rsidRPr="004B433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Standarda</w:t>
      </w:r>
      <w:r w:rsidR="00816A92" w:rsidRPr="004B433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</w:t>
      </w:r>
      <w:r w:rsidR="00816A92" w:rsidRPr="004B433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akreditaciju</w:t>
      </w:r>
      <w:r w:rsidR="00816A92" w:rsidRPr="004B433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studijskih</w:t>
      </w:r>
      <w:r w:rsidR="00816A92" w:rsidRPr="004B433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programa</w:t>
      </w:r>
      <w:r w:rsidR="00816A92" w:rsidRPr="004B433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prvog</w:t>
      </w:r>
      <w:r w:rsidR="00816A92" w:rsidRPr="004B433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816A92" w:rsidRPr="004B433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drugog</w:t>
      </w:r>
      <w:r w:rsidR="00816A92" w:rsidRPr="004B433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ciklusa</w:t>
      </w:r>
      <w:r w:rsidR="00816A92" w:rsidRPr="004B433A">
        <w:rPr>
          <w:rFonts w:cstheme="minorHAnsi"/>
          <w:sz w:val="22"/>
          <w:szCs w:val="22"/>
          <w:lang w:val="sr-Cyrl-RS"/>
        </w:rPr>
        <w:t>.</w:t>
      </w:r>
    </w:p>
    <w:p w:rsidR="00816A92" w:rsidRPr="002F126F" w:rsidRDefault="00816A92" w:rsidP="00AF3A1D">
      <w:pPr>
        <w:spacing w:after="240" w:line="276" w:lineRule="auto"/>
        <w:jc w:val="both"/>
        <w:rPr>
          <w:rFonts w:eastAsia="Calibri" w:cstheme="minorHAnsi"/>
          <w:sz w:val="22"/>
          <w:szCs w:val="22"/>
          <w:lang w:val="sr-Cyrl-BA" w:eastAsia="en-GB"/>
        </w:rPr>
      </w:pPr>
    </w:p>
    <w:p w:rsidR="00F107A5" w:rsidRPr="0089533E" w:rsidRDefault="004E7E4D" w:rsidP="00FC7CC5">
      <w:pPr>
        <w:pStyle w:val="a"/>
        <w:numPr>
          <w:ilvl w:val="0"/>
          <w:numId w:val="7"/>
        </w:numPr>
        <w:rPr>
          <w:rFonts w:asciiTheme="minorHAnsi" w:hAnsiTheme="minorHAnsi" w:cstheme="minorHAnsi"/>
          <w:color w:val="323E4F" w:themeColor="text2" w:themeShade="BF"/>
        </w:rPr>
      </w:pPr>
      <w:bookmarkStart w:id="3" w:name="_Toc190682506"/>
      <w:r>
        <w:rPr>
          <w:rFonts w:asciiTheme="minorHAnsi" w:hAnsiTheme="minorHAnsi" w:cstheme="minorHAnsi"/>
          <w:color w:val="323E4F" w:themeColor="text2" w:themeShade="BF"/>
        </w:rPr>
        <w:t>TEMATSKI</w:t>
      </w:r>
      <w:r w:rsidR="00D406AD" w:rsidRPr="0089533E">
        <w:rPr>
          <w:rFonts w:asciiTheme="minorHAnsi" w:hAnsiTheme="minorHAnsi" w:cstheme="minorHAnsi"/>
          <w:color w:val="323E4F" w:themeColor="text2" w:themeShade="BF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</w:rPr>
        <w:t>DIO</w:t>
      </w:r>
      <w:bookmarkEnd w:id="3"/>
    </w:p>
    <w:p w:rsidR="0091485B" w:rsidRPr="005D1430" w:rsidRDefault="0091485B" w:rsidP="00AF3A1D">
      <w:pPr>
        <w:pStyle w:val="ListParagraph"/>
        <w:jc w:val="both"/>
        <w:rPr>
          <w:rFonts w:eastAsia="Calibri" w:cstheme="minorHAnsi"/>
          <w:b/>
          <w:lang w:val="sr-Cyrl-RS"/>
        </w:rPr>
      </w:pPr>
    </w:p>
    <w:p w:rsidR="0091485B" w:rsidRPr="00AF3A1D" w:rsidRDefault="0089533E" w:rsidP="00AF3A1D">
      <w:pPr>
        <w:pStyle w:val="a0"/>
        <w:numPr>
          <w:ilvl w:val="1"/>
          <w:numId w:val="8"/>
        </w:numPr>
        <w:tabs>
          <w:tab w:val="left" w:pos="709"/>
          <w:tab w:val="left" w:pos="993"/>
          <w:tab w:val="left" w:pos="1701"/>
        </w:tabs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color w:val="3B3838" w:themeColor="background2" w:themeShade="40"/>
          <w:sz w:val="22"/>
          <w:szCs w:val="22"/>
          <w:lang w:val="en-GB"/>
        </w:rPr>
        <w:t xml:space="preserve"> </w:t>
      </w:r>
      <w:bookmarkStart w:id="4" w:name="_Toc190682507"/>
      <w:r w:rsidR="004E7E4D">
        <w:rPr>
          <w:rFonts w:asciiTheme="minorHAnsi" w:hAnsiTheme="minorHAnsi" w:cstheme="minorHAnsi"/>
          <w:color w:val="323E4F" w:themeColor="text2" w:themeShade="BF"/>
        </w:rPr>
        <w:t>AKREDITACIJA</w:t>
      </w:r>
      <w:r w:rsidR="00EE6164" w:rsidRPr="00AF3A1D">
        <w:rPr>
          <w:rFonts w:asciiTheme="minorHAnsi" w:hAnsiTheme="minorHAnsi" w:cstheme="minorHAnsi"/>
          <w:color w:val="323E4F" w:themeColor="text2" w:themeShade="BF"/>
        </w:rPr>
        <w:t xml:space="preserve"> </w:t>
      </w:r>
      <w:r w:rsidR="004E7E4D">
        <w:rPr>
          <w:rFonts w:asciiTheme="minorHAnsi" w:hAnsiTheme="minorHAnsi" w:cstheme="minorHAnsi"/>
          <w:color w:val="323E4F" w:themeColor="text2" w:themeShade="BF"/>
        </w:rPr>
        <w:t>USTANOVA</w:t>
      </w:r>
      <w:r w:rsidR="00EE6164" w:rsidRPr="00AF3A1D">
        <w:rPr>
          <w:rFonts w:asciiTheme="minorHAnsi" w:hAnsiTheme="minorHAnsi" w:cstheme="minorHAnsi"/>
          <w:color w:val="323E4F" w:themeColor="text2" w:themeShade="BF"/>
        </w:rPr>
        <w:t xml:space="preserve"> </w:t>
      </w:r>
      <w:r w:rsidR="004E7E4D">
        <w:rPr>
          <w:rFonts w:asciiTheme="minorHAnsi" w:hAnsiTheme="minorHAnsi" w:cstheme="minorHAnsi"/>
          <w:color w:val="323E4F" w:themeColor="text2" w:themeShade="BF"/>
        </w:rPr>
        <w:t>I</w:t>
      </w:r>
      <w:r w:rsidR="00EE6164" w:rsidRPr="00AF3A1D">
        <w:rPr>
          <w:rFonts w:asciiTheme="minorHAnsi" w:hAnsiTheme="minorHAnsi" w:cstheme="minorHAnsi"/>
          <w:color w:val="323E4F" w:themeColor="text2" w:themeShade="BF"/>
        </w:rPr>
        <w:t xml:space="preserve"> </w:t>
      </w:r>
      <w:r w:rsidR="004E7E4D">
        <w:rPr>
          <w:rFonts w:asciiTheme="minorHAnsi" w:hAnsiTheme="minorHAnsi" w:cstheme="minorHAnsi"/>
          <w:color w:val="323E4F" w:themeColor="text2" w:themeShade="BF"/>
        </w:rPr>
        <w:t>STUDIJSKIH</w:t>
      </w:r>
      <w:r w:rsidR="00EE6164" w:rsidRPr="00AF3A1D">
        <w:rPr>
          <w:rFonts w:asciiTheme="minorHAnsi" w:hAnsiTheme="minorHAnsi" w:cstheme="minorHAnsi"/>
          <w:color w:val="323E4F" w:themeColor="text2" w:themeShade="BF"/>
        </w:rPr>
        <w:t xml:space="preserve"> </w:t>
      </w:r>
      <w:r w:rsidR="004E7E4D">
        <w:rPr>
          <w:rFonts w:asciiTheme="minorHAnsi" w:hAnsiTheme="minorHAnsi" w:cstheme="minorHAnsi"/>
          <w:color w:val="323E4F" w:themeColor="text2" w:themeShade="BF"/>
        </w:rPr>
        <w:t>PROGRAMA</w:t>
      </w:r>
      <w:bookmarkEnd w:id="4"/>
      <w:r w:rsidR="002E6F68" w:rsidRPr="00AF3A1D">
        <w:rPr>
          <w:rFonts w:asciiTheme="minorHAnsi" w:hAnsiTheme="minorHAnsi" w:cstheme="minorHAnsi"/>
          <w:color w:val="323E4F" w:themeColor="text2" w:themeShade="BF"/>
        </w:rPr>
        <w:t xml:space="preserve"> </w:t>
      </w:r>
    </w:p>
    <w:p w:rsidR="00637F6E" w:rsidRDefault="00637F6E" w:rsidP="00637F6E">
      <w:pPr>
        <w:jc w:val="both"/>
        <w:rPr>
          <w:rFonts w:eastAsia="Calibri" w:cstheme="minorHAnsi"/>
          <w:b/>
          <w:color w:val="323E4F" w:themeColor="text2" w:themeShade="BF"/>
          <w:sz w:val="22"/>
          <w:szCs w:val="22"/>
          <w:lang w:val="sr-Cyrl-RS"/>
        </w:rPr>
      </w:pPr>
    </w:p>
    <w:p w:rsidR="007C3FCD" w:rsidRPr="008137BE" w:rsidRDefault="004E7E4D" w:rsidP="00CC1FB4">
      <w:pPr>
        <w:spacing w:line="276" w:lineRule="auto"/>
        <w:jc w:val="both"/>
        <w:rPr>
          <w:rStyle w:val="A5"/>
          <w:rFonts w:ascii="Calibri" w:hAnsi="Calibri" w:cs="Calibri"/>
          <w:color w:val="000000" w:themeColor="text1"/>
          <w:lang w:val="sr-Cyrl-RS"/>
        </w:rPr>
      </w:pPr>
      <w:r>
        <w:rPr>
          <w:rFonts w:eastAsia="Calibri" w:cstheme="minorHAnsi"/>
          <w:sz w:val="22"/>
          <w:szCs w:val="22"/>
          <w:lang w:val="sr-Cyrl-RS"/>
        </w:rPr>
        <w:t>Rad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Agencija</w:t>
      </w:r>
      <w:r w:rsidR="007C3FCD" w:rsidRP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oblasti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akreditacije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ustanova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studijskih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programa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</w:t>
      </w:r>
      <w:r w:rsidR="007C3FCD" w:rsidRPr="007C3FCD">
        <w:rPr>
          <w:rFonts w:eastAsia="Calibri" w:cstheme="minorHAnsi"/>
          <w:sz w:val="22"/>
          <w:szCs w:val="22"/>
          <w:lang w:val="sr-Cyrl-RS"/>
        </w:rPr>
        <w:t xml:space="preserve"> 2024. </w:t>
      </w:r>
      <w:r>
        <w:rPr>
          <w:rFonts w:eastAsia="Calibri" w:cstheme="minorHAnsi"/>
          <w:sz w:val="22"/>
          <w:szCs w:val="22"/>
          <w:lang w:val="sr-Cyrl-RS"/>
        </w:rPr>
        <w:t>godini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je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obilježen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povećanim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obimom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posla</w:t>
      </w:r>
      <w:r w:rsidR="0057369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57369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otežanim</w:t>
      </w:r>
      <w:r w:rsidR="0057369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uslovima</w:t>
      </w:r>
      <w:r w:rsidR="0057369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rada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, </w:t>
      </w:r>
      <w:r>
        <w:rPr>
          <w:rFonts w:eastAsia="Calibri" w:cstheme="minorHAnsi"/>
          <w:sz w:val="22"/>
          <w:szCs w:val="22"/>
          <w:lang w:val="sr-Cyrl-RS"/>
        </w:rPr>
        <w:t>prvenstveno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zbog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većeg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broja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tužbi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viokoškolskih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ustanova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kojima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je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odbijen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zahtjev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za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akreditaciju</w:t>
      </w:r>
      <w:r w:rsidR="0057369E">
        <w:rPr>
          <w:rFonts w:eastAsia="Calibri" w:cstheme="minorHAnsi"/>
          <w:sz w:val="22"/>
          <w:szCs w:val="22"/>
          <w:lang w:val="sr-Cyrl-RS"/>
        </w:rPr>
        <w:t xml:space="preserve">, 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izvršavanja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presuda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po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istim</w:t>
      </w:r>
      <w:r w:rsidR="0057369E">
        <w:rPr>
          <w:rFonts w:eastAsia="Calibri" w:cstheme="minorHAnsi"/>
          <w:sz w:val="22"/>
          <w:szCs w:val="22"/>
          <w:lang w:val="sr-Cyrl-RS"/>
        </w:rPr>
        <w:t xml:space="preserve">, </w:t>
      </w:r>
      <w:r>
        <w:rPr>
          <w:rFonts w:eastAsia="Calibri" w:cstheme="minorHAnsi"/>
          <w:sz w:val="22"/>
          <w:szCs w:val="22"/>
          <w:lang w:val="sr-Cyrl-RS"/>
        </w:rPr>
        <w:t>kao</w:t>
      </w:r>
      <w:r w:rsidR="0057369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57369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upućivanja</w:t>
      </w:r>
      <w:r w:rsidR="0057369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zahtjeva</w:t>
      </w:r>
      <w:r w:rsidR="0057369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za</w:t>
      </w:r>
      <w:r w:rsidR="0057369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vanredno</w:t>
      </w:r>
      <w:r w:rsidR="0057369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preispitivanje</w:t>
      </w:r>
      <w:r w:rsidR="0057369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presude</w:t>
      </w:r>
      <w:r w:rsidR="0057369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Vrhovnom</w:t>
      </w:r>
      <w:r w:rsidR="0057369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sudu</w:t>
      </w:r>
      <w:r w:rsidR="0057369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Republike</w:t>
      </w:r>
      <w:r w:rsidR="0057369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Srpske</w:t>
      </w:r>
      <w:r w:rsidR="0057369E">
        <w:rPr>
          <w:rFonts w:eastAsia="Calibri" w:cstheme="minorHAnsi"/>
          <w:sz w:val="22"/>
          <w:szCs w:val="22"/>
          <w:lang w:val="sr-Cyrl-RS"/>
        </w:rPr>
        <w:t xml:space="preserve">.  </w:t>
      </w:r>
      <w:r>
        <w:rPr>
          <w:rFonts w:eastAsia="Calibri" w:cstheme="minorHAnsi"/>
          <w:sz w:val="22"/>
          <w:szCs w:val="22"/>
          <w:lang w:val="sr-Cyrl-RS"/>
        </w:rPr>
        <w:t>Agencija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je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takođe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ulagala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dodatne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napore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na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provjeri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legitimnosti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ustanova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za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akreditaciju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, </w:t>
      </w:r>
      <w:r>
        <w:rPr>
          <w:rFonts w:eastAsia="Calibri" w:cstheme="minorHAnsi"/>
          <w:sz w:val="22"/>
          <w:szCs w:val="22"/>
          <w:lang w:val="sr-Cyrl-RS"/>
        </w:rPr>
        <w:t>posebno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imajući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vidu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aktivnosti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Tužilaštva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Bosne</w:t>
      </w:r>
      <w:r w:rsidR="007C3FCD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7C3FCD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Hercegovine</w:t>
      </w:r>
      <w:r w:rsidR="007C3FCD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okviru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akcije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 </w:t>
      </w:r>
      <w:r w:rsidR="00CC1FB4">
        <w:rPr>
          <w:rFonts w:eastAsia="Calibri" w:cstheme="minorHAnsi"/>
          <w:sz w:val="22"/>
          <w:szCs w:val="22"/>
          <w:lang w:val="sr-Cyrl-RS"/>
        </w:rPr>
        <w:t>„</w:t>
      </w:r>
      <w:r>
        <w:rPr>
          <w:rFonts w:eastAsia="Calibri" w:cstheme="minorHAnsi"/>
          <w:sz w:val="22"/>
          <w:szCs w:val="22"/>
          <w:lang w:val="sr-Cyrl-RS"/>
        </w:rPr>
        <w:t>Klaster</w:t>
      </w:r>
      <w:r w:rsidR="00CC1FB4">
        <w:rPr>
          <w:rFonts w:eastAsia="Calibri" w:cstheme="minorHAnsi"/>
          <w:sz w:val="22"/>
          <w:szCs w:val="22"/>
          <w:lang w:val="sr-Cyrl-RS"/>
        </w:rPr>
        <w:t>“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podizanja</w:t>
      </w:r>
      <w:r w:rsidR="007C3FC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optužnice</w:t>
      </w:r>
      <w:r w:rsidR="007C3FCD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broj</w:t>
      </w:r>
      <w:r w:rsidR="007C3FCD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7C3FCD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T20 0 KTOV 0019583 21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od</w:t>
      </w:r>
      <w:r w:rsidR="007C3FCD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3.7.2024.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godine</w:t>
      </w:r>
      <w:r w:rsidR="007C3FCD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protiv</w:t>
      </w:r>
      <w:r w:rsidR="007C3FCD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tri</w:t>
      </w:r>
      <w:r w:rsidR="007C3FCD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visokoškolske</w:t>
      </w:r>
      <w:r w:rsidR="007C3FCD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ustanove</w:t>
      </w:r>
      <w:r w:rsidR="007C3FCD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iz</w:t>
      </w:r>
      <w:r w:rsidR="007C3FCD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Republike</w:t>
      </w:r>
      <w:r w:rsidR="007C3FCD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Srpske</w:t>
      </w:r>
      <w:r w:rsidR="0057369E">
        <w:rPr>
          <w:rStyle w:val="A5"/>
          <w:rFonts w:ascii="Calibri" w:hAnsi="Calibri" w:cs="Calibri"/>
          <w:color w:val="auto"/>
          <w:lang w:val="sr-Cyrl-BA"/>
        </w:rPr>
        <w:t xml:space="preserve"> (</w:t>
      </w:r>
      <w:r>
        <w:rPr>
          <w:rStyle w:val="A5"/>
          <w:rFonts w:ascii="Calibri" w:hAnsi="Calibri" w:cs="Calibri"/>
          <w:color w:val="auto"/>
          <w:lang w:val="sr-Cyrl-BA"/>
        </w:rPr>
        <w:t>vidjeti</w:t>
      </w:r>
      <w:r w:rsidR="0057369E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Poglavlje</w:t>
      </w:r>
      <w:r w:rsidR="0057369E">
        <w:rPr>
          <w:rStyle w:val="A5"/>
          <w:rFonts w:ascii="Calibri" w:hAnsi="Calibri" w:cs="Calibri"/>
          <w:color w:val="auto"/>
          <w:lang w:val="sr-Cyrl-BA"/>
        </w:rPr>
        <w:t xml:space="preserve"> 3.1.2) </w:t>
      </w:r>
      <w:r w:rsidR="007C3FCD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7C3FCD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odgovornih</w:t>
      </w:r>
      <w:r w:rsidR="007C3FCD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lica</w:t>
      </w:r>
      <w:r w:rsidR="007C3FCD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na</w:t>
      </w:r>
      <w:r w:rsidR="007C3FCD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tim</w:t>
      </w:r>
      <w:r w:rsidR="007C3FCD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ustanovama</w:t>
      </w:r>
      <w:r w:rsidR="007C3FCD">
        <w:rPr>
          <w:rStyle w:val="A5"/>
          <w:rFonts w:ascii="Calibri" w:hAnsi="Calibri" w:cs="Calibri"/>
          <w:color w:val="auto"/>
          <w:lang w:val="sr-Cyrl-BA"/>
        </w:rPr>
        <w:t xml:space="preserve">, </w:t>
      </w:r>
      <w:r>
        <w:rPr>
          <w:rStyle w:val="A5"/>
          <w:rFonts w:ascii="Calibri" w:hAnsi="Calibri" w:cs="Calibri"/>
          <w:color w:val="auto"/>
          <w:lang w:val="sr-Cyrl-BA"/>
        </w:rPr>
        <w:t>te</w:t>
      </w:r>
      <w:r w:rsidR="007C3FCD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drugih</w:t>
      </w:r>
      <w:r w:rsidR="007C3FCD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pravnih</w:t>
      </w:r>
      <w:r w:rsidR="007C3FCD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7C3FCD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fizičkih</w:t>
      </w:r>
      <w:r w:rsidR="007C3FCD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lica</w:t>
      </w:r>
      <w:r w:rsidR="007C3FCD" w:rsidRPr="00404F46">
        <w:rPr>
          <w:rStyle w:val="A5"/>
          <w:rFonts w:ascii="Calibri" w:hAnsi="Calibri" w:cs="Calibri"/>
          <w:color w:val="auto"/>
          <w:lang w:val="sr-Cyrl-BA"/>
        </w:rPr>
        <w:t xml:space="preserve">,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što</w:t>
      </w:r>
      <w:r w:rsidR="007C3FCD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su</w:t>
      </w:r>
      <w:r w:rsidR="007C3FCD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se</w:t>
      </w:r>
      <w:r w:rsidR="007C3FCD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udružili</w:t>
      </w:r>
      <w:r w:rsidR="007C3FCD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7C3FCD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izvršenju</w:t>
      </w:r>
      <w:r w:rsidR="007C3FCD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krivičnih</w:t>
      </w:r>
      <w:r w:rsidR="007C3FCD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djela</w:t>
      </w:r>
      <w:r w:rsidR="007C3FCD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Nedopuštena</w:t>
      </w:r>
      <w:r w:rsidR="007C3FCD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trgovina</w:t>
      </w:r>
      <w:r w:rsidR="007C3FCD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</w:t>
      </w:r>
      <w:r w:rsidR="007C3FCD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člana</w:t>
      </w:r>
      <w:r w:rsidR="007C3FCD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212.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stav</w:t>
      </w:r>
      <w:r w:rsidR="007C3FCD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1.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KZ</w:t>
      </w:r>
      <w:r w:rsidR="007C3FCD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BiH</w:t>
      </w:r>
      <w:r w:rsidR="007C3FCD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, 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krivičnih</w:t>
      </w:r>
      <w:r w:rsidR="007C3FCD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djela</w:t>
      </w:r>
      <w:r w:rsidR="007C3FCD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Zloupotreba</w:t>
      </w:r>
      <w:r w:rsidR="007C3FCD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službenog</w:t>
      </w:r>
      <w:r w:rsidR="007C3FCD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položaja</w:t>
      </w:r>
      <w:r w:rsidR="007C3FCD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ili</w:t>
      </w:r>
      <w:r w:rsidR="007C3FCD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ovlašćenja</w:t>
      </w:r>
      <w:r w:rsidR="007C3FCD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</w:t>
      </w:r>
      <w:r w:rsidR="007C3FCD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člana</w:t>
      </w:r>
      <w:r w:rsidR="007C3FCD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315.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KZ</w:t>
      </w:r>
      <w:r w:rsidR="007C3FCD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RS</w:t>
      </w:r>
      <w:r w:rsidR="007C3FCD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,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te</w:t>
      </w:r>
      <w:r w:rsidR="007C3FCD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krivičnih</w:t>
      </w:r>
      <w:r w:rsidR="007C3FCD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djela</w:t>
      </w:r>
      <w:r w:rsidR="007C3FCD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Falsifikovanja</w:t>
      </w:r>
      <w:r w:rsidR="007C3FCD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ili</w:t>
      </w:r>
      <w:r w:rsidR="007C3FCD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uništavanja</w:t>
      </w:r>
      <w:r w:rsidR="007C3FCD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službene</w:t>
      </w:r>
      <w:r w:rsidR="007C3FCD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isprave</w:t>
      </w:r>
      <w:r w:rsidR="007C3FCD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</w:t>
      </w:r>
      <w:r w:rsidR="007C3FCD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člana</w:t>
      </w:r>
      <w:r w:rsidR="007C3FCD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349.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KZ</w:t>
      </w:r>
      <w:r w:rsidR="007C3FCD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RS</w:t>
      </w:r>
      <w:r w:rsidR="007C3FCD" w:rsidRPr="00404F46">
        <w:rPr>
          <w:rStyle w:val="A5"/>
          <w:rFonts w:ascii="Calibri" w:hAnsi="Calibri" w:cs="Calibri"/>
          <w:color w:val="000000" w:themeColor="text1"/>
          <w:lang w:val="sr-Cyrl-RS"/>
        </w:rPr>
        <w:t>.</w:t>
      </w:r>
      <w:r w:rsidR="007C3FCD" w:rsidRPr="00404F46">
        <w:rPr>
          <w:rStyle w:val="FootnoteReference"/>
          <w:rFonts w:ascii="Calibri" w:hAnsi="Calibri" w:cs="Calibri"/>
          <w:color w:val="000000" w:themeColor="text1"/>
          <w:sz w:val="22"/>
          <w:szCs w:val="22"/>
          <w:lang w:val="sr-Cyrl-RS"/>
        </w:rPr>
        <w:footnoteReference w:id="9"/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3128B1">
        <w:rPr>
          <w:rStyle w:val="A5"/>
          <w:rFonts w:ascii="Calibri" w:hAnsi="Calibri" w:cs="Calibri"/>
          <w:color w:val="000000" w:themeColor="text1"/>
          <w:lang w:val="en-GB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Pošto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akcija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„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Klaster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“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ni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nakon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dvije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godine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nije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dobila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svoj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konačan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epilog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,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Agencija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bila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obavezi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da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nastavi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postupke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vanjskog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vrednovanja</w:t>
      </w:r>
      <w:r w:rsidR="0057369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57369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ustanove</w:t>
      </w:r>
      <w:r w:rsidR="0057369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koje</w:t>
      </w:r>
      <w:r w:rsidR="0057369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su</w:t>
      </w:r>
      <w:r w:rsidR="0057369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obuhvaćene</w:t>
      </w:r>
      <w:r w:rsidR="0057369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navedenom</w:t>
      </w:r>
      <w:r w:rsidR="0057369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optužnicom</w:t>
      </w:r>
      <w:r w:rsidR="0057369E">
        <w:rPr>
          <w:rStyle w:val="A5"/>
          <w:rFonts w:ascii="Calibri" w:hAnsi="Calibri" w:cs="Calibri"/>
          <w:color w:val="000000" w:themeColor="text1"/>
          <w:lang w:val="sr-Cyrl-RS"/>
        </w:rPr>
        <w:t xml:space="preserve">, 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skladu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sa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zakonskim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podzakonskim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aktima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oblasti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obezbjeđenja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kvaliteta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,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uz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dodatne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kontrole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provjere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kod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nadležnih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organa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radi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utvrđivanja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činjenica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bitnih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sprovođenje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postupka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donošenje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rješenja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ishodu</w:t>
      </w:r>
      <w:r w:rsidR="0057369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akreditaciji</w:t>
      </w:r>
      <w:r w:rsidR="00CC1FB4">
        <w:rPr>
          <w:rStyle w:val="A5"/>
          <w:rFonts w:ascii="Calibri" w:hAnsi="Calibri" w:cs="Calibri"/>
          <w:color w:val="000000" w:themeColor="text1"/>
          <w:lang w:val="sr-Cyrl-RS"/>
        </w:rPr>
        <w:t xml:space="preserve">. </w:t>
      </w:r>
    </w:p>
    <w:p w:rsidR="007C3FCD" w:rsidRPr="007C3FCD" w:rsidRDefault="007C3FCD" w:rsidP="00637F6E">
      <w:pPr>
        <w:jc w:val="both"/>
        <w:rPr>
          <w:rFonts w:eastAsia="Calibri" w:cstheme="minorHAnsi"/>
          <w:sz w:val="22"/>
          <w:szCs w:val="22"/>
          <w:lang w:val="sr-Cyrl-RS"/>
        </w:rPr>
      </w:pPr>
    </w:p>
    <w:p w:rsidR="00637F6E" w:rsidRPr="00AF3A1D" w:rsidRDefault="004E7E4D" w:rsidP="00637F6E">
      <w:pPr>
        <w:pStyle w:val="a1"/>
        <w:numPr>
          <w:ilvl w:val="2"/>
          <w:numId w:val="8"/>
        </w:numPr>
        <w:rPr>
          <w:rFonts w:asciiTheme="minorHAnsi" w:hAnsiTheme="minorHAnsi" w:cstheme="minorHAnsi"/>
          <w:color w:val="323E4F" w:themeColor="text2" w:themeShade="BF"/>
        </w:rPr>
      </w:pPr>
      <w:r>
        <w:rPr>
          <w:rFonts w:asciiTheme="minorHAnsi" w:hAnsiTheme="minorHAnsi" w:cstheme="minorHAnsi"/>
          <w:color w:val="323E4F" w:themeColor="text2" w:themeShade="BF"/>
        </w:rPr>
        <w:t>Nove</w:t>
      </w:r>
      <w:r w:rsidR="00637F6E" w:rsidRPr="00AF3A1D">
        <w:rPr>
          <w:rFonts w:asciiTheme="minorHAnsi" w:hAnsiTheme="minorHAnsi" w:cstheme="minorHAnsi"/>
          <w:color w:val="323E4F" w:themeColor="text2" w:themeShade="BF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</w:rPr>
        <w:t>prijave</w:t>
      </w:r>
      <w:r w:rsidR="00637F6E" w:rsidRPr="00AF3A1D">
        <w:rPr>
          <w:rFonts w:asciiTheme="minorHAnsi" w:hAnsiTheme="minorHAnsi" w:cstheme="minorHAnsi"/>
          <w:color w:val="323E4F" w:themeColor="text2" w:themeShade="BF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</w:rPr>
        <w:t>za</w:t>
      </w:r>
      <w:r w:rsidR="00637F6E" w:rsidRPr="00AF3A1D">
        <w:rPr>
          <w:rFonts w:asciiTheme="minorHAnsi" w:hAnsiTheme="minorHAnsi" w:cstheme="minorHAnsi"/>
          <w:color w:val="323E4F" w:themeColor="text2" w:themeShade="BF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</w:rPr>
        <w:t>akreditaciju</w:t>
      </w:r>
      <w:r w:rsidR="00637F6E" w:rsidRPr="00AF3A1D">
        <w:rPr>
          <w:rFonts w:asciiTheme="minorHAnsi" w:hAnsiTheme="minorHAnsi" w:cstheme="minorHAnsi"/>
          <w:color w:val="323E4F" w:themeColor="text2" w:themeShade="BF"/>
        </w:rPr>
        <w:t xml:space="preserve"> </w:t>
      </w:r>
    </w:p>
    <w:p w:rsidR="00637F6E" w:rsidRPr="005D1430" w:rsidRDefault="00637F6E" w:rsidP="00637F6E">
      <w:pPr>
        <w:spacing w:line="276" w:lineRule="auto"/>
        <w:jc w:val="both"/>
        <w:rPr>
          <w:rFonts w:eastAsia="Calibri" w:cstheme="minorHAnsi"/>
          <w:sz w:val="22"/>
          <w:szCs w:val="22"/>
          <w:lang w:val="sr-Cyrl-RS"/>
        </w:rPr>
      </w:pPr>
    </w:p>
    <w:p w:rsidR="00637F6E" w:rsidRPr="00AF3A1D" w:rsidRDefault="004E7E4D" w:rsidP="00AF3A1D">
      <w:pPr>
        <w:shd w:val="clear" w:color="auto" w:fill="FFFFFF"/>
        <w:spacing w:after="240" w:line="276" w:lineRule="auto"/>
        <w:jc w:val="both"/>
        <w:rPr>
          <w:rStyle w:val="A5"/>
          <w:rFonts w:ascii="Calibri" w:hAnsi="Calibri" w:cs="Calibri"/>
          <w:color w:val="auto"/>
          <w:lang w:val="sr-Cyrl-BA"/>
        </w:rPr>
      </w:pPr>
      <w:r>
        <w:rPr>
          <w:rStyle w:val="A5"/>
          <w:rFonts w:ascii="Calibri" w:hAnsi="Calibri" w:cs="Calibri"/>
          <w:color w:val="auto"/>
          <w:lang w:val="sr-Cyrl-BA"/>
        </w:rPr>
        <w:t>U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202</w:t>
      </w:r>
      <w:r w:rsidR="00637F6E" w:rsidRPr="008F1366">
        <w:rPr>
          <w:rStyle w:val="A5"/>
          <w:rFonts w:ascii="Calibri" w:hAnsi="Calibri" w:cs="Calibri"/>
          <w:color w:val="auto"/>
          <w:lang w:val="en-GB"/>
        </w:rPr>
        <w:t>4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. </w:t>
      </w:r>
      <w:r>
        <w:rPr>
          <w:rStyle w:val="A5"/>
          <w:rFonts w:ascii="Calibri" w:hAnsi="Calibri" w:cs="Calibri"/>
          <w:color w:val="auto"/>
          <w:lang w:val="sr-Cyrl-BA"/>
        </w:rPr>
        <w:t>godini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dvije</w:t>
      </w:r>
      <w:r w:rsidR="00AF3A1D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visokoškolsk</w:t>
      </w:r>
      <w:r>
        <w:rPr>
          <w:rStyle w:val="A5"/>
          <w:rFonts w:ascii="Calibri" w:hAnsi="Calibri" w:cs="Calibri"/>
          <w:color w:val="auto"/>
          <w:lang w:val="sr-Cyrl-RS"/>
        </w:rPr>
        <w:t>e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ustanove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su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podnijele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zahtjeve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za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akreditaciju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ustanova</w:t>
      </w:r>
      <w:r w:rsidR="00AF3A1D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AF3A1D">
        <w:rPr>
          <w:rStyle w:val="A5"/>
          <w:rFonts w:ascii="Calibri" w:hAnsi="Calibri" w:cs="Calibri"/>
          <w:color w:val="auto"/>
          <w:lang w:val="sr-Cyrl-BA"/>
        </w:rPr>
        <w:t>/</w:t>
      </w:r>
      <w:r>
        <w:rPr>
          <w:rStyle w:val="A5"/>
          <w:rFonts w:ascii="Calibri" w:hAnsi="Calibri" w:cs="Calibri"/>
          <w:color w:val="auto"/>
          <w:lang w:val="sr-Cyrl-BA"/>
        </w:rPr>
        <w:t>ili</w:t>
      </w:r>
      <w:r w:rsidR="00AF3A1D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studijskih</w:t>
      </w:r>
      <w:r w:rsidR="00AF3A1D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programa</w:t>
      </w:r>
      <w:r w:rsidR="00AF3A1D">
        <w:rPr>
          <w:rStyle w:val="A5"/>
          <w:rFonts w:ascii="Calibri" w:hAnsi="Calibri" w:cs="Calibri"/>
          <w:color w:val="auto"/>
          <w:lang w:val="sr-Cyrl-BA"/>
        </w:rPr>
        <w:t xml:space="preserve">: </w:t>
      </w:r>
    </w:p>
    <w:p w:rsidR="00637F6E" w:rsidRPr="00685F6D" w:rsidRDefault="004E7E4D" w:rsidP="00685F6D">
      <w:pPr>
        <w:pStyle w:val="ListParagraph"/>
        <w:numPr>
          <w:ilvl w:val="0"/>
          <w:numId w:val="10"/>
        </w:numPr>
        <w:shd w:val="clear" w:color="auto" w:fill="FFFFFF"/>
        <w:spacing w:after="0"/>
        <w:jc w:val="both"/>
        <w:rPr>
          <w:rStyle w:val="A5"/>
          <w:rFonts w:ascii="Calibri" w:hAnsi="Calibri" w:cs="Calibri"/>
          <w:color w:val="auto"/>
          <w:lang w:val="sr-Cyrl-RS"/>
        </w:rPr>
      </w:pPr>
      <w:r>
        <w:rPr>
          <w:rStyle w:val="A5"/>
          <w:rFonts w:ascii="Calibri" w:hAnsi="Calibri" w:cs="Calibri"/>
          <w:color w:val="auto"/>
          <w:lang w:val="sr-Cyrl-BA"/>
        </w:rPr>
        <w:t>Visoka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medicinska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škola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zdravstva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Doboj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– </w:t>
      </w:r>
      <w:r>
        <w:rPr>
          <w:rStyle w:val="A5"/>
          <w:rFonts w:ascii="Calibri" w:hAnsi="Calibri" w:cs="Calibri"/>
          <w:color w:val="auto"/>
          <w:lang w:val="sr-Cyrl-BA"/>
        </w:rPr>
        <w:t>klasterska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akreditacija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tri</w:t>
      </w:r>
      <w:r w:rsidR="00637F6E" w:rsidRPr="008F1366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studijska</w:t>
      </w:r>
      <w:r w:rsidR="00637F6E" w:rsidRPr="008F1366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programa</w:t>
      </w:r>
      <w:r w:rsidR="00637F6E" w:rsidRPr="008F1366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prvog</w:t>
      </w:r>
      <w:r w:rsidR="00637F6E" w:rsidRPr="00685F6D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ciklusa</w:t>
      </w:r>
      <w:r w:rsidR="00637F6E" w:rsidRPr="00685F6D">
        <w:rPr>
          <w:rStyle w:val="A5"/>
          <w:rFonts w:ascii="Calibri" w:hAnsi="Calibri" w:cs="Calibri"/>
          <w:color w:val="auto"/>
          <w:lang w:val="sr-Cyrl-RS"/>
        </w:rPr>
        <w:t xml:space="preserve">: </w:t>
      </w:r>
      <w:r>
        <w:rPr>
          <w:rStyle w:val="A5"/>
          <w:rFonts w:ascii="Calibri" w:hAnsi="Calibri" w:cs="Calibri"/>
          <w:color w:val="auto"/>
          <w:lang w:val="sr-Cyrl-RS"/>
        </w:rPr>
        <w:t>Zdravstvena</w:t>
      </w:r>
      <w:r w:rsidR="00637F6E" w:rsidRPr="00685F6D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njega</w:t>
      </w:r>
      <w:r w:rsidR="00637F6E" w:rsidRPr="00685F6D">
        <w:rPr>
          <w:rStyle w:val="A5"/>
          <w:rFonts w:ascii="Calibri" w:hAnsi="Calibri" w:cs="Calibri"/>
          <w:color w:val="auto"/>
          <w:lang w:val="sr-Cyrl-RS"/>
        </w:rPr>
        <w:t xml:space="preserve">, </w:t>
      </w:r>
      <w:r>
        <w:rPr>
          <w:rStyle w:val="A5"/>
          <w:rFonts w:ascii="Calibri" w:hAnsi="Calibri" w:cs="Calibri"/>
          <w:color w:val="auto"/>
          <w:lang w:val="sr-Cyrl-RS"/>
        </w:rPr>
        <w:t>Fizi</w:t>
      </w:r>
      <w:r w:rsidR="00637F6E" w:rsidRPr="00685F6D">
        <w:rPr>
          <w:rStyle w:val="A5"/>
          <w:rFonts w:ascii="Calibri" w:hAnsi="Calibri" w:cs="Calibri"/>
          <w:color w:val="auto"/>
          <w:lang w:val="sr-Latn-RS"/>
        </w:rPr>
        <w:t>o</w:t>
      </w:r>
      <w:r>
        <w:rPr>
          <w:rStyle w:val="A5"/>
          <w:rFonts w:ascii="Calibri" w:hAnsi="Calibri" w:cs="Calibri"/>
          <w:color w:val="auto"/>
          <w:lang w:val="sr-Cyrl-RS"/>
        </w:rPr>
        <w:t>terapija</w:t>
      </w:r>
      <w:r w:rsidR="00637F6E" w:rsidRPr="00685F6D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i</w:t>
      </w:r>
      <w:r w:rsidR="00637F6E" w:rsidRPr="00685F6D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radna</w:t>
      </w:r>
      <w:r w:rsidR="00637F6E" w:rsidRPr="00685F6D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terapija</w:t>
      </w:r>
      <w:r w:rsidR="00637F6E" w:rsidRPr="00685F6D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i</w:t>
      </w:r>
      <w:r w:rsidR="00637F6E" w:rsidRPr="00685F6D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Laboratorijsko</w:t>
      </w:r>
      <w:r w:rsidR="00B46672" w:rsidRPr="00685F6D">
        <w:rPr>
          <w:rStyle w:val="A5"/>
          <w:rFonts w:ascii="Calibri" w:hAnsi="Calibri" w:cs="Calibri"/>
          <w:color w:val="auto"/>
          <w:lang w:val="sr-Cyrl-RS"/>
        </w:rPr>
        <w:t>-</w:t>
      </w:r>
      <w:r>
        <w:rPr>
          <w:rStyle w:val="A5"/>
          <w:rFonts w:ascii="Calibri" w:hAnsi="Calibri" w:cs="Calibri"/>
          <w:color w:val="auto"/>
          <w:lang w:val="sr-Cyrl-RS"/>
        </w:rPr>
        <w:t>medicinsko</w:t>
      </w:r>
      <w:r w:rsidR="00B46672" w:rsidRPr="00685F6D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inženjerstvo</w:t>
      </w:r>
    </w:p>
    <w:p w:rsidR="00B46672" w:rsidRPr="00B46672" w:rsidRDefault="00B46672" w:rsidP="00B46672">
      <w:pPr>
        <w:pStyle w:val="ListParagraph"/>
        <w:shd w:val="clear" w:color="auto" w:fill="FFFFFF"/>
        <w:spacing w:after="0"/>
        <w:ind w:left="1440"/>
        <w:jc w:val="both"/>
        <w:rPr>
          <w:rStyle w:val="A5"/>
          <w:rFonts w:ascii="Calibri" w:hAnsi="Calibri" w:cs="Calibri"/>
          <w:color w:val="auto"/>
          <w:sz w:val="8"/>
          <w:szCs w:val="8"/>
          <w:lang w:val="sr-Cyrl-RS"/>
        </w:rPr>
      </w:pPr>
    </w:p>
    <w:p w:rsidR="008B0D11" w:rsidRDefault="004E7E4D" w:rsidP="00B46672">
      <w:pPr>
        <w:pStyle w:val="ListParagraph"/>
        <w:numPr>
          <w:ilvl w:val="0"/>
          <w:numId w:val="10"/>
        </w:numPr>
        <w:shd w:val="clear" w:color="auto" w:fill="FFFFFF"/>
        <w:spacing w:after="0"/>
        <w:jc w:val="both"/>
      </w:pPr>
      <w:r>
        <w:t>Univerzitet</w:t>
      </w:r>
      <w:r w:rsidR="008B0D11">
        <w:t xml:space="preserve"> </w:t>
      </w:r>
      <w:r>
        <w:t>Sinergija</w:t>
      </w:r>
      <w:r w:rsidR="008B0D11">
        <w:t xml:space="preserve"> </w:t>
      </w:r>
      <w:r>
        <w:t>Bijeljina</w:t>
      </w:r>
      <w:r w:rsidR="003C1EAA" w:rsidRPr="00B46672">
        <w:rPr>
          <w:lang w:val="sr-Cyrl-RS"/>
        </w:rPr>
        <w:t xml:space="preserve"> – </w:t>
      </w:r>
      <w:r>
        <w:rPr>
          <w:lang w:val="sr-Cyrl-RS"/>
        </w:rPr>
        <w:t>reakreditacija</w:t>
      </w:r>
      <w:r w:rsidR="003C1EAA" w:rsidRPr="00B46672">
        <w:rPr>
          <w:lang w:val="sr-Cyrl-RS"/>
        </w:rPr>
        <w:t xml:space="preserve"> </w:t>
      </w:r>
      <w:r>
        <w:rPr>
          <w:lang w:val="sr-Cyrl-RS"/>
        </w:rPr>
        <w:t>ustanove</w:t>
      </w:r>
      <w:r w:rsidR="003C1EAA" w:rsidRPr="00B46672">
        <w:rPr>
          <w:lang w:val="sr-Cyrl-RS"/>
        </w:rPr>
        <w:t xml:space="preserve"> </w:t>
      </w:r>
      <w:r>
        <w:rPr>
          <w:lang w:val="sr-Cyrl-RS"/>
        </w:rPr>
        <w:t>i</w:t>
      </w:r>
      <w:r w:rsidR="003C1EAA" w:rsidRPr="00B46672">
        <w:rPr>
          <w:lang w:val="sr-Cyrl-RS"/>
        </w:rPr>
        <w:t xml:space="preserve"> </w:t>
      </w:r>
      <w:r>
        <w:rPr>
          <w:lang w:val="sr-Cyrl-RS"/>
        </w:rPr>
        <w:t>klasterska</w:t>
      </w:r>
      <w:r w:rsidR="003C1EAA" w:rsidRPr="00B46672">
        <w:rPr>
          <w:lang w:val="sr-Cyrl-RS"/>
        </w:rPr>
        <w:t xml:space="preserve"> </w:t>
      </w:r>
      <w:r>
        <w:rPr>
          <w:lang w:val="sr-Cyrl-RS"/>
        </w:rPr>
        <w:t>akreditacija</w:t>
      </w:r>
      <w:r w:rsidR="003C1EAA" w:rsidRPr="00B46672">
        <w:rPr>
          <w:lang w:val="sr-Cyrl-RS"/>
        </w:rPr>
        <w:t xml:space="preserve"> </w:t>
      </w:r>
      <w:r>
        <w:rPr>
          <w:lang w:val="sr-Cyrl-RS"/>
        </w:rPr>
        <w:t>četiri</w:t>
      </w:r>
      <w:r w:rsidR="003C1EAA" w:rsidRPr="00B46672">
        <w:rPr>
          <w:lang w:val="sr-Cyrl-RS"/>
        </w:rPr>
        <w:t xml:space="preserve"> </w:t>
      </w:r>
      <w:r>
        <w:rPr>
          <w:lang w:val="sr-Cyrl-RS"/>
        </w:rPr>
        <w:t>studijska</w:t>
      </w:r>
      <w:r w:rsidR="003C1EAA" w:rsidRPr="00B46672">
        <w:rPr>
          <w:lang w:val="sr-Cyrl-RS"/>
        </w:rPr>
        <w:t xml:space="preserve"> </w:t>
      </w:r>
      <w:r>
        <w:rPr>
          <w:lang w:val="sr-Cyrl-RS"/>
        </w:rPr>
        <w:t>programa</w:t>
      </w:r>
      <w:r w:rsidR="003C1EAA" w:rsidRPr="00B46672">
        <w:rPr>
          <w:lang w:val="sr-Cyrl-RS"/>
        </w:rPr>
        <w:t xml:space="preserve">: </w:t>
      </w:r>
      <w:r>
        <w:t>Informacione</w:t>
      </w:r>
      <w:r w:rsidR="008B0D11">
        <w:t xml:space="preserve"> </w:t>
      </w:r>
      <w:r>
        <w:t>tehnologije</w:t>
      </w:r>
      <w:r w:rsidR="008B0D11">
        <w:t xml:space="preserve"> (240 ECTS)</w:t>
      </w:r>
      <w:r w:rsidR="003C1EAA" w:rsidRPr="00B46672">
        <w:rPr>
          <w:lang w:val="sr-Cyrl-RS"/>
        </w:rPr>
        <w:t xml:space="preserve">, </w:t>
      </w:r>
      <w:r>
        <w:t>Turizam</w:t>
      </w:r>
      <w:r w:rsidR="008B0D11">
        <w:t xml:space="preserve"> </w:t>
      </w:r>
      <w:r>
        <w:t>i</w:t>
      </w:r>
      <w:r w:rsidR="008B0D11">
        <w:t xml:space="preserve"> </w:t>
      </w:r>
      <w:r>
        <w:t>hotelijerstvo</w:t>
      </w:r>
      <w:r w:rsidR="008B0D11">
        <w:t xml:space="preserve"> (240 ECTS)</w:t>
      </w:r>
      <w:r w:rsidR="003C1EAA" w:rsidRPr="00B46672">
        <w:rPr>
          <w:lang w:val="sr-Cyrl-RS"/>
        </w:rPr>
        <w:t xml:space="preserve">, </w:t>
      </w:r>
      <w:r>
        <w:t>Poslovna</w:t>
      </w:r>
      <w:r w:rsidR="008B0D11">
        <w:t xml:space="preserve"> </w:t>
      </w:r>
      <w:r>
        <w:t>ekonomija</w:t>
      </w:r>
      <w:r w:rsidR="008B0D11">
        <w:t xml:space="preserve"> (240 ECTS)</w:t>
      </w:r>
      <w:r w:rsidR="003C1EAA" w:rsidRPr="00B46672">
        <w:rPr>
          <w:lang w:val="sr-Cyrl-RS"/>
        </w:rPr>
        <w:t xml:space="preserve"> </w:t>
      </w:r>
      <w:r>
        <w:rPr>
          <w:lang w:val="sr-Cyrl-RS"/>
        </w:rPr>
        <w:t>i</w:t>
      </w:r>
      <w:r w:rsidR="003C1EAA" w:rsidRPr="00B46672">
        <w:rPr>
          <w:lang w:val="sr-Cyrl-RS"/>
        </w:rPr>
        <w:t xml:space="preserve"> </w:t>
      </w:r>
      <w:r>
        <w:t>Poslovna</w:t>
      </w:r>
      <w:r w:rsidR="008B0D11">
        <w:t xml:space="preserve"> </w:t>
      </w:r>
      <w:r>
        <w:t>ekonomija</w:t>
      </w:r>
      <w:r w:rsidR="008B0D11">
        <w:t xml:space="preserve"> (</w:t>
      </w:r>
      <w:r>
        <w:rPr>
          <w:lang w:val="sr-Cyrl-RS"/>
        </w:rPr>
        <w:t>drugi</w:t>
      </w:r>
      <w:r w:rsidR="003C1EAA" w:rsidRPr="00B46672">
        <w:rPr>
          <w:lang w:val="sr-Cyrl-RS"/>
        </w:rPr>
        <w:t xml:space="preserve"> </w:t>
      </w:r>
      <w:r>
        <w:rPr>
          <w:lang w:val="sr-Cyrl-RS"/>
        </w:rPr>
        <w:t>ciklus</w:t>
      </w:r>
      <w:r w:rsidR="008B0D11">
        <w:t>)</w:t>
      </w:r>
    </w:p>
    <w:p w:rsidR="008B0D11" w:rsidRDefault="008B0D11" w:rsidP="008B0D11"/>
    <w:p w:rsidR="00637F6E" w:rsidRDefault="004E7E4D" w:rsidP="00637F6E">
      <w:pPr>
        <w:shd w:val="clear" w:color="auto" w:fill="FFFFFF"/>
        <w:spacing w:line="276" w:lineRule="auto"/>
        <w:jc w:val="both"/>
        <w:rPr>
          <w:rFonts w:ascii="Calibri" w:eastAsiaTheme="minorEastAsia" w:hAnsi="Calibri" w:cs="Calibri"/>
          <w:sz w:val="22"/>
          <w:szCs w:val="22"/>
          <w:lang w:val="sr-Cyrl-BA" w:eastAsia="bs-Latn-BA"/>
        </w:rPr>
      </w:pP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Za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>navedene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>ustanove</w:t>
      </w:r>
      <w:r w:rsidR="008A0925"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>i</w:t>
      </w:r>
      <w:r w:rsidR="008A0925"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>studijske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>programe</w:t>
      </w:r>
      <w:r w:rsidR="008A0925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u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toku</w:t>
      </w:r>
      <w:r w:rsidR="008A0925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je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postupak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provjere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legitimnosti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za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pristup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akreditaciji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kod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nadležnih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organa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,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Republičke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uprave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za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inspekcijske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poslove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eastAsia="bs-Latn-BA"/>
        </w:rPr>
        <w:t xml:space="preserve"> </w:t>
      </w:r>
      <w:r w:rsidR="008A0925"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>i</w:t>
      </w:r>
      <w:r w:rsidR="008A0925"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Ministarstva</w:t>
      </w:r>
      <w:r w:rsidR="008A0925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, </w:t>
      </w:r>
      <w:r w:rsidR="008A0925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kao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i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izrada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tabela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pokrivenosti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nastave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. </w:t>
      </w:r>
      <w:r w:rsidR="008A0925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Provjera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legitimnosti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se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sprovodi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s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ciljem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utvrđivanja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ispunjenosti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svih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zakonom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propisanih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uslova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za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obavljanje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djelatnosti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visokog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obrazovanja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,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a</w:t>
      </w:r>
      <w:r w:rsidR="003C1EAA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što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predstavlja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preduslov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za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pokretanje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postupka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akreditacije</w:t>
      </w:r>
      <w:r w:rsidR="00637F6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.</w:t>
      </w:r>
      <w:r w:rsidR="00637F6E" w:rsidRPr="008F1366">
        <w:rPr>
          <w:rFonts w:ascii="Calibri" w:eastAsiaTheme="minorEastAsia" w:hAnsi="Calibri" w:cs="Calibri"/>
          <w:sz w:val="22"/>
          <w:szCs w:val="22"/>
          <w:lang w:val="sr-Cyrl-BA" w:eastAsia="bs-Latn-BA"/>
        </w:rPr>
        <w:t xml:space="preserve"> </w:t>
      </w:r>
    </w:p>
    <w:p w:rsidR="000C3C72" w:rsidRPr="004262FF" w:rsidRDefault="000C3C72" w:rsidP="00637F6E">
      <w:pPr>
        <w:shd w:val="clear" w:color="auto" w:fill="FFFFFF"/>
        <w:spacing w:line="276" w:lineRule="auto"/>
        <w:jc w:val="both"/>
        <w:rPr>
          <w:rStyle w:val="A5"/>
          <w:rFonts w:ascii="Calibri" w:eastAsiaTheme="minorEastAsia" w:hAnsi="Calibri" w:cs="Calibri"/>
          <w:color w:val="auto"/>
          <w:lang w:val="sr-Cyrl-BA" w:eastAsia="bs-Latn-BA"/>
        </w:rPr>
      </w:pPr>
    </w:p>
    <w:p w:rsidR="00637F6E" w:rsidRPr="00685F6D" w:rsidRDefault="004E7E4D" w:rsidP="00637F6E">
      <w:pPr>
        <w:pStyle w:val="a1"/>
        <w:numPr>
          <w:ilvl w:val="2"/>
          <w:numId w:val="8"/>
        </w:numPr>
        <w:spacing w:before="0"/>
        <w:rPr>
          <w:rFonts w:asciiTheme="minorHAnsi" w:hAnsiTheme="minorHAnsi" w:cstheme="minorHAnsi"/>
          <w:color w:val="323E4F" w:themeColor="text2" w:themeShade="BF"/>
        </w:rPr>
      </w:pPr>
      <w:r>
        <w:rPr>
          <w:rFonts w:asciiTheme="minorHAnsi" w:hAnsiTheme="minorHAnsi" w:cstheme="minorHAnsi"/>
          <w:color w:val="323E4F" w:themeColor="text2" w:themeShade="BF"/>
        </w:rPr>
        <w:t>Provođenje</w:t>
      </w:r>
      <w:r w:rsidR="00637F6E" w:rsidRPr="00685F6D">
        <w:rPr>
          <w:rFonts w:asciiTheme="minorHAnsi" w:hAnsiTheme="minorHAnsi" w:cstheme="minorHAnsi"/>
          <w:color w:val="323E4F" w:themeColor="text2" w:themeShade="BF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</w:rPr>
        <w:t>postupaka</w:t>
      </w:r>
      <w:r w:rsidR="00637F6E" w:rsidRPr="00685F6D">
        <w:rPr>
          <w:rFonts w:asciiTheme="minorHAnsi" w:hAnsiTheme="minorHAnsi" w:cstheme="minorHAnsi"/>
          <w:color w:val="323E4F" w:themeColor="text2" w:themeShade="BF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</w:rPr>
        <w:t>akreditacije</w:t>
      </w:r>
      <w:r w:rsidR="00637F6E" w:rsidRPr="00685F6D">
        <w:rPr>
          <w:rFonts w:asciiTheme="minorHAnsi" w:hAnsiTheme="minorHAnsi" w:cstheme="minorHAnsi"/>
          <w:color w:val="323E4F" w:themeColor="text2" w:themeShade="BF"/>
        </w:rPr>
        <w:t xml:space="preserve"> </w:t>
      </w:r>
    </w:p>
    <w:p w:rsidR="00637F6E" w:rsidRDefault="00637F6E" w:rsidP="00637F6E">
      <w:pPr>
        <w:spacing w:line="276" w:lineRule="auto"/>
        <w:jc w:val="both"/>
        <w:rPr>
          <w:rFonts w:eastAsia="Calibri" w:cstheme="minorHAnsi"/>
          <w:sz w:val="22"/>
          <w:szCs w:val="22"/>
          <w:lang w:val="sr-Latn-BA"/>
        </w:rPr>
      </w:pPr>
    </w:p>
    <w:p w:rsidR="00637F6E" w:rsidRPr="00BE477F" w:rsidRDefault="004E7E4D" w:rsidP="00BE477F">
      <w:pPr>
        <w:shd w:val="clear" w:color="auto" w:fill="FFFFFF"/>
        <w:spacing w:after="240" w:line="276" w:lineRule="auto"/>
        <w:jc w:val="both"/>
        <w:rPr>
          <w:rStyle w:val="A5"/>
          <w:rFonts w:ascii="Calibri" w:hAnsi="Calibri" w:cs="Calibri"/>
          <w:lang w:val="sr-Cyrl-BA"/>
        </w:rPr>
      </w:pPr>
      <w:r>
        <w:rPr>
          <w:rStyle w:val="A5"/>
          <w:rFonts w:ascii="Calibri" w:hAnsi="Calibri" w:cs="Calibri"/>
          <w:lang w:val="sr-Cyrl-BA"/>
        </w:rPr>
        <w:t>U</w:t>
      </w:r>
      <w:r w:rsidR="00637F6E" w:rsidRPr="00F939EE">
        <w:rPr>
          <w:rStyle w:val="A5"/>
          <w:rFonts w:ascii="Calibri" w:hAnsi="Calibri" w:cs="Calibri"/>
          <w:lang w:val="sr-Cyrl-BA"/>
        </w:rPr>
        <w:t xml:space="preserve"> 202</w:t>
      </w:r>
      <w:r w:rsidR="00637F6E">
        <w:rPr>
          <w:rStyle w:val="A5"/>
          <w:rFonts w:ascii="Calibri" w:hAnsi="Calibri" w:cs="Calibri"/>
          <w:lang w:val="sr-Cyrl-BA"/>
        </w:rPr>
        <w:t>4</w:t>
      </w:r>
      <w:r w:rsidR="00637F6E" w:rsidRPr="00F939EE">
        <w:rPr>
          <w:rStyle w:val="A5"/>
          <w:rFonts w:ascii="Calibri" w:hAnsi="Calibri" w:cs="Calibri"/>
          <w:lang w:val="sr-Cyrl-BA"/>
        </w:rPr>
        <w:t xml:space="preserve">. </w:t>
      </w:r>
      <w:r>
        <w:rPr>
          <w:rStyle w:val="A5"/>
          <w:rFonts w:ascii="Calibri" w:hAnsi="Calibri" w:cs="Calibri"/>
          <w:lang w:val="sr-Cyrl-BA"/>
        </w:rPr>
        <w:t>godini</w:t>
      </w:r>
      <w:r w:rsidR="00637F6E" w:rsidRPr="00F939EE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su</w:t>
      </w:r>
      <w:r w:rsidR="00637F6E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sprovođeni</w:t>
      </w:r>
      <w:r w:rsidR="00637F6E" w:rsidRPr="00F939EE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postupci</w:t>
      </w:r>
      <w:r w:rsidR="00637F6E" w:rsidRPr="00F939EE">
        <w:rPr>
          <w:rStyle w:val="A5"/>
          <w:rFonts w:ascii="Calibri" w:hAnsi="Calibri" w:cs="Calibri"/>
          <w:lang w:val="sr-Cyrl-BA"/>
        </w:rPr>
        <w:t xml:space="preserve"> </w:t>
      </w:r>
      <w:r w:rsidR="00637F6E">
        <w:rPr>
          <w:rStyle w:val="A5"/>
          <w:rFonts w:ascii="Calibri" w:hAnsi="Calibri" w:cs="Calibri"/>
          <w:lang w:val="sr-Cyrl-BA"/>
        </w:rPr>
        <w:t>(</w:t>
      </w:r>
      <w:r>
        <w:rPr>
          <w:rStyle w:val="A5"/>
          <w:rFonts w:ascii="Calibri" w:hAnsi="Calibri" w:cs="Calibri"/>
          <w:lang w:val="sr-Cyrl-BA"/>
        </w:rPr>
        <w:t>re</w:t>
      </w:r>
      <w:r w:rsidR="00637F6E">
        <w:rPr>
          <w:rStyle w:val="A5"/>
          <w:rFonts w:ascii="Calibri" w:hAnsi="Calibri" w:cs="Calibri"/>
          <w:lang w:val="sr-Cyrl-BA"/>
        </w:rPr>
        <w:t>)</w:t>
      </w:r>
      <w:r>
        <w:rPr>
          <w:rStyle w:val="A5"/>
          <w:rFonts w:ascii="Calibri" w:hAnsi="Calibri" w:cs="Calibri"/>
          <w:lang w:val="sr-Cyrl-BA"/>
        </w:rPr>
        <w:t>akreditacije</w:t>
      </w:r>
      <w:r w:rsidR="00637F6E" w:rsidRPr="00F939EE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za</w:t>
      </w:r>
      <w:r w:rsidR="00637F6E" w:rsidRPr="00F939EE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sljedeće</w:t>
      </w:r>
      <w:r w:rsidR="00637F6E" w:rsidRPr="00F939EE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visokoškolske</w:t>
      </w:r>
      <w:r w:rsidR="00637F6E" w:rsidRPr="00F939EE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ustanove</w:t>
      </w:r>
      <w:r w:rsidR="00637F6E">
        <w:rPr>
          <w:rStyle w:val="A5"/>
          <w:rFonts w:ascii="Calibri" w:hAnsi="Calibri" w:cs="Calibri"/>
          <w:lang w:val="sr-Cyrl-BA"/>
        </w:rPr>
        <w:t>/</w:t>
      </w:r>
      <w:r>
        <w:rPr>
          <w:rStyle w:val="A5"/>
          <w:rFonts w:ascii="Calibri" w:hAnsi="Calibri" w:cs="Calibri"/>
          <w:lang w:val="sr-Cyrl-BA"/>
        </w:rPr>
        <w:t>studijske</w:t>
      </w:r>
      <w:r w:rsidR="00637F6E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programe</w:t>
      </w:r>
      <w:r w:rsidR="00637F6E">
        <w:rPr>
          <w:rStyle w:val="A5"/>
          <w:rFonts w:ascii="Calibri" w:hAnsi="Calibri" w:cs="Calibri"/>
          <w:lang w:val="sr-Cyrl-BA"/>
        </w:rPr>
        <w:t>: </w:t>
      </w:r>
    </w:p>
    <w:p w:rsidR="005C38AB" w:rsidRDefault="004E7E4D" w:rsidP="00637F6E">
      <w:pPr>
        <w:pStyle w:val="ListParagraph"/>
        <w:numPr>
          <w:ilvl w:val="0"/>
          <w:numId w:val="1"/>
        </w:numPr>
        <w:jc w:val="both"/>
        <w:rPr>
          <w:rStyle w:val="A5"/>
          <w:rFonts w:ascii="Calibri" w:hAnsi="Calibri" w:cs="Calibri"/>
          <w:color w:val="auto"/>
          <w:lang w:val="sr-Cyrl-BA"/>
        </w:rPr>
      </w:pPr>
      <w:r>
        <w:rPr>
          <w:rStyle w:val="A5"/>
          <w:rFonts w:ascii="Calibri" w:hAnsi="Calibri" w:cs="Calibri"/>
          <w:color w:val="auto"/>
          <w:lang w:val="sr-Cyrl-BA"/>
        </w:rPr>
        <w:t>Univerzitet</w:t>
      </w:r>
      <w:r w:rsidR="005C38A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u</w:t>
      </w:r>
      <w:r w:rsidR="005C38A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Istočnom</w:t>
      </w:r>
      <w:r w:rsidR="005C38A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Sarajevu</w:t>
      </w:r>
      <w:r w:rsidR="005C38AB">
        <w:rPr>
          <w:rStyle w:val="A5"/>
          <w:rFonts w:ascii="Calibri" w:hAnsi="Calibri" w:cs="Calibri"/>
          <w:color w:val="auto"/>
          <w:lang w:val="sr-Cyrl-BA"/>
        </w:rPr>
        <w:t xml:space="preserve"> </w:t>
      </w:r>
    </w:p>
    <w:p w:rsidR="005C38AB" w:rsidRDefault="004E7E4D" w:rsidP="005C38AB">
      <w:pPr>
        <w:pStyle w:val="ListParagraph"/>
        <w:numPr>
          <w:ilvl w:val="1"/>
          <w:numId w:val="1"/>
        </w:numPr>
        <w:jc w:val="both"/>
        <w:rPr>
          <w:rStyle w:val="A5"/>
          <w:rFonts w:ascii="Calibri" w:hAnsi="Calibri" w:cs="Calibri"/>
          <w:color w:val="auto"/>
          <w:lang w:val="sr-Cyrl-BA"/>
        </w:rPr>
      </w:pPr>
      <w:r>
        <w:rPr>
          <w:rStyle w:val="A5"/>
          <w:rFonts w:ascii="Calibri" w:hAnsi="Calibri" w:cs="Calibri"/>
          <w:color w:val="auto"/>
          <w:lang w:val="sr-Cyrl-BA"/>
        </w:rPr>
        <w:t>reakreditacija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ustanove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akreditacija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studijskih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programa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u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klasteru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iz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naučne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oblasti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društvenih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nauka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, </w:t>
      </w:r>
      <w:r>
        <w:rPr>
          <w:rStyle w:val="A5"/>
          <w:rFonts w:ascii="Calibri" w:hAnsi="Calibri" w:cs="Calibri"/>
          <w:color w:val="auto"/>
          <w:lang w:val="sr-Cyrl-BA"/>
        </w:rPr>
        <w:t>uže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naučno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polje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ekonomija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poslovanje</w:t>
      </w:r>
      <w:r w:rsidR="00D60FF3">
        <w:rPr>
          <w:rStyle w:val="A5"/>
          <w:rFonts w:ascii="Calibri" w:hAnsi="Calibri" w:cs="Calibri"/>
          <w:color w:val="auto"/>
          <w:lang w:val="sr-Cyrl-BA"/>
        </w:rPr>
        <w:t xml:space="preserve"> (</w:t>
      </w:r>
      <w:r>
        <w:rPr>
          <w:rStyle w:val="A5"/>
          <w:rFonts w:ascii="Calibri" w:hAnsi="Calibri" w:cs="Calibri"/>
          <w:color w:val="auto"/>
          <w:lang w:val="sr-Cyrl-BA"/>
        </w:rPr>
        <w:t>šest</w:t>
      </w:r>
      <w:r w:rsidR="00D60FF3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studijskih</w:t>
      </w:r>
      <w:r w:rsidR="00D60FF3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programa</w:t>
      </w:r>
      <w:r w:rsidR="00D60FF3">
        <w:rPr>
          <w:rStyle w:val="A5"/>
          <w:rFonts w:ascii="Calibri" w:hAnsi="Calibri" w:cs="Calibri"/>
          <w:color w:val="auto"/>
          <w:lang w:val="sr-Cyrl-BA"/>
        </w:rPr>
        <w:t>)</w:t>
      </w:r>
    </w:p>
    <w:p w:rsidR="005C38AB" w:rsidRDefault="004E7E4D" w:rsidP="005C38AB">
      <w:pPr>
        <w:pStyle w:val="ListParagraph"/>
        <w:numPr>
          <w:ilvl w:val="1"/>
          <w:numId w:val="1"/>
        </w:numPr>
        <w:jc w:val="both"/>
        <w:rPr>
          <w:rStyle w:val="A5"/>
          <w:rFonts w:ascii="Calibri" w:hAnsi="Calibri" w:cs="Calibri"/>
          <w:color w:val="auto"/>
          <w:lang w:val="sr-Cyrl-BA"/>
        </w:rPr>
      </w:pPr>
      <w:r>
        <w:rPr>
          <w:rStyle w:val="A5"/>
          <w:rFonts w:ascii="Calibri" w:hAnsi="Calibri" w:cs="Calibri"/>
          <w:color w:val="auto"/>
          <w:lang w:val="sr-Cyrl-BA"/>
        </w:rPr>
        <w:t>akreditacija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jednog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studijskog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programa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nakon</w:t>
      </w:r>
      <w:r w:rsidR="00637F6E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pisma</w:t>
      </w:r>
      <w:r w:rsidR="00637F6E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očekivanja</w:t>
      </w:r>
      <w:r w:rsidR="005C38AB">
        <w:rPr>
          <w:rStyle w:val="A5"/>
          <w:rFonts w:ascii="Calibri" w:hAnsi="Calibri" w:cs="Calibri"/>
          <w:color w:val="auto"/>
          <w:lang w:val="sr-Cyrl-BA"/>
        </w:rPr>
        <w:t>,</w:t>
      </w:r>
    </w:p>
    <w:p w:rsidR="00637F6E" w:rsidRPr="008F1366" w:rsidRDefault="00637F6E" w:rsidP="005C38AB">
      <w:pPr>
        <w:pStyle w:val="ListParagraph"/>
        <w:numPr>
          <w:ilvl w:val="1"/>
          <w:numId w:val="1"/>
        </w:numPr>
        <w:jc w:val="both"/>
        <w:rPr>
          <w:rStyle w:val="A5"/>
          <w:rFonts w:ascii="Calibri" w:hAnsi="Calibri" w:cs="Calibri"/>
          <w:color w:val="auto"/>
          <w:lang w:val="sr-Cyrl-BA"/>
        </w:rPr>
      </w:pPr>
      <w:r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4E7E4D">
        <w:rPr>
          <w:rStyle w:val="A5"/>
          <w:rFonts w:ascii="Calibri" w:hAnsi="Calibri" w:cs="Calibri"/>
          <w:color w:val="auto"/>
          <w:lang w:val="sr-Cyrl-BA"/>
        </w:rPr>
        <w:t>međunarodna</w:t>
      </w:r>
      <w:r w:rsidRPr="0078601C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4E7E4D">
        <w:rPr>
          <w:rStyle w:val="A5"/>
          <w:rFonts w:ascii="Calibri" w:hAnsi="Calibri" w:cs="Calibri"/>
          <w:color w:val="auto"/>
          <w:lang w:val="sr-Cyrl-BA"/>
        </w:rPr>
        <w:t>akreditacija</w:t>
      </w:r>
      <w:r w:rsidRPr="0078601C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4E7E4D">
        <w:rPr>
          <w:rStyle w:val="A5"/>
          <w:rFonts w:ascii="Calibri" w:hAnsi="Calibri" w:cs="Calibri"/>
          <w:color w:val="auto"/>
          <w:lang w:val="sr-Cyrl-BA"/>
        </w:rPr>
        <w:t>studijskog</w:t>
      </w:r>
      <w:r w:rsidRPr="0078601C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4E7E4D">
        <w:rPr>
          <w:rStyle w:val="A5"/>
          <w:rFonts w:ascii="Calibri" w:hAnsi="Calibri" w:cs="Calibri"/>
          <w:color w:val="auto"/>
          <w:lang w:val="sr-Cyrl-BA"/>
        </w:rPr>
        <w:t>programa</w:t>
      </w:r>
      <w:r w:rsidRPr="0078601C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4E7E4D">
        <w:rPr>
          <w:rStyle w:val="A5"/>
          <w:rFonts w:ascii="Calibri" w:hAnsi="Calibri" w:cs="Calibri"/>
          <w:color w:val="auto"/>
          <w:lang w:val="sr-Cyrl-BA"/>
        </w:rPr>
        <w:t>Medicina</w:t>
      </w:r>
      <w:r w:rsidRPr="0078601C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4E7E4D">
        <w:rPr>
          <w:rStyle w:val="A5"/>
          <w:rFonts w:ascii="Calibri" w:hAnsi="Calibri" w:cs="Calibri"/>
          <w:color w:val="auto"/>
          <w:lang w:val="sr-Cyrl-BA"/>
        </w:rPr>
        <w:t>na</w:t>
      </w:r>
      <w:r w:rsidRPr="0078601C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4E7E4D">
        <w:rPr>
          <w:rStyle w:val="A5"/>
          <w:rFonts w:ascii="Calibri" w:hAnsi="Calibri" w:cs="Calibri"/>
          <w:color w:val="auto"/>
          <w:lang w:val="sr-Cyrl-BA"/>
        </w:rPr>
        <w:t>Medicinskom</w:t>
      </w:r>
      <w:r w:rsidRPr="0078601C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4E7E4D">
        <w:rPr>
          <w:rStyle w:val="A5"/>
          <w:rFonts w:ascii="Calibri" w:hAnsi="Calibri" w:cs="Calibri"/>
          <w:color w:val="auto"/>
          <w:lang w:val="sr-Cyrl-BA"/>
        </w:rPr>
        <w:t>fakultetu</w:t>
      </w:r>
      <w:r w:rsidRPr="0078601C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4E7E4D">
        <w:rPr>
          <w:rStyle w:val="A5"/>
          <w:rFonts w:ascii="Calibri" w:hAnsi="Calibri" w:cs="Calibri"/>
          <w:color w:val="auto"/>
          <w:lang w:val="sr-Cyrl-BA"/>
        </w:rPr>
        <w:t>u</w:t>
      </w:r>
      <w:r w:rsidRPr="0078601C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4E7E4D">
        <w:rPr>
          <w:rStyle w:val="A5"/>
          <w:rFonts w:ascii="Calibri" w:hAnsi="Calibri" w:cs="Calibri"/>
          <w:color w:val="auto"/>
          <w:lang w:val="sr-Cyrl-BA"/>
        </w:rPr>
        <w:t>Foči</w:t>
      </w:r>
      <w:r w:rsidRPr="0078601C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4E7E4D">
        <w:rPr>
          <w:rStyle w:val="A5"/>
          <w:rFonts w:ascii="Calibri" w:hAnsi="Calibri" w:cs="Calibri"/>
          <w:color w:val="auto"/>
          <w:lang w:val="sr-Cyrl-BA"/>
        </w:rPr>
        <w:t>koju</w:t>
      </w:r>
      <w:r w:rsidRPr="0078601C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4E7E4D">
        <w:rPr>
          <w:rStyle w:val="A5"/>
          <w:rFonts w:ascii="Calibri" w:hAnsi="Calibri" w:cs="Calibri"/>
          <w:color w:val="auto"/>
          <w:lang w:val="sr-Cyrl-BA"/>
        </w:rPr>
        <w:t>sprovodi</w:t>
      </w:r>
      <w:r w:rsidRPr="0078601C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4E7E4D">
        <w:rPr>
          <w:rStyle w:val="A5"/>
          <w:rFonts w:ascii="Calibri" w:hAnsi="Calibri" w:cs="Calibri"/>
          <w:color w:val="auto"/>
          <w:lang w:val="sr-Cyrl-BA"/>
        </w:rPr>
        <w:t>Komitet</w:t>
      </w:r>
      <w:r w:rsidRPr="0078601C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4E7E4D">
        <w:rPr>
          <w:rStyle w:val="A5"/>
          <w:rFonts w:ascii="Calibri" w:hAnsi="Calibri" w:cs="Calibri"/>
          <w:color w:val="auto"/>
          <w:lang w:val="sr-Cyrl-BA"/>
        </w:rPr>
        <w:t>za</w:t>
      </w:r>
      <w:r w:rsidRPr="0078601C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4E7E4D">
        <w:rPr>
          <w:rStyle w:val="A5"/>
          <w:rFonts w:ascii="Calibri" w:hAnsi="Calibri" w:cs="Calibri"/>
          <w:color w:val="auto"/>
          <w:lang w:val="sr-Cyrl-BA"/>
        </w:rPr>
        <w:t>akreditaciju</w:t>
      </w:r>
      <w:r w:rsidRPr="0078601C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4E7E4D">
        <w:rPr>
          <w:rStyle w:val="A5"/>
          <w:rFonts w:ascii="Calibri" w:hAnsi="Calibri" w:cs="Calibri"/>
          <w:color w:val="auto"/>
          <w:lang w:val="sr-Cyrl-BA"/>
        </w:rPr>
        <w:t>Mađarske</w:t>
      </w:r>
      <w:r w:rsidRPr="0078601C">
        <w:rPr>
          <w:rStyle w:val="A5"/>
          <w:rFonts w:ascii="Calibri" w:hAnsi="Calibri" w:cs="Calibri"/>
          <w:color w:val="auto"/>
          <w:lang w:val="sr-Cyrl-BA"/>
        </w:rPr>
        <w:t xml:space="preserve"> (</w:t>
      </w:r>
      <w:r w:rsidR="004E7E4D">
        <w:rPr>
          <w:rStyle w:val="A5"/>
          <w:rFonts w:ascii="Calibri" w:hAnsi="Calibri" w:cs="Calibri"/>
          <w:color w:val="auto"/>
          <w:lang w:val="sr-Cyrl-BA"/>
        </w:rPr>
        <w:t>MAB</w:t>
      </w:r>
      <w:r w:rsidRPr="0078601C">
        <w:rPr>
          <w:rStyle w:val="A5"/>
          <w:rFonts w:ascii="Calibri" w:hAnsi="Calibri" w:cs="Calibri"/>
          <w:color w:val="auto"/>
          <w:lang w:val="sr-Cyrl-BA"/>
        </w:rPr>
        <w:t>)</w:t>
      </w:r>
    </w:p>
    <w:p w:rsidR="005C38AB" w:rsidRDefault="004E7E4D" w:rsidP="00637F6E">
      <w:pPr>
        <w:pStyle w:val="ListParagraph"/>
        <w:numPr>
          <w:ilvl w:val="0"/>
          <w:numId w:val="1"/>
        </w:numPr>
        <w:jc w:val="both"/>
        <w:rPr>
          <w:rStyle w:val="A5"/>
          <w:rFonts w:ascii="Calibri" w:hAnsi="Calibri" w:cs="Calibri"/>
          <w:color w:val="auto"/>
          <w:lang w:val="sr-Cyrl-BA"/>
        </w:rPr>
      </w:pPr>
      <w:r>
        <w:rPr>
          <w:rStyle w:val="A5"/>
          <w:rFonts w:ascii="Calibri" w:hAnsi="Calibri" w:cs="Calibri"/>
          <w:color w:val="auto"/>
          <w:lang w:val="sr-Cyrl-BA"/>
        </w:rPr>
        <w:t>Univerzitet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u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Banjoj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Luci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</w:p>
    <w:p w:rsidR="005C38AB" w:rsidRDefault="004E7E4D" w:rsidP="005C38AB">
      <w:pPr>
        <w:pStyle w:val="ListParagraph"/>
        <w:numPr>
          <w:ilvl w:val="1"/>
          <w:numId w:val="1"/>
        </w:numPr>
        <w:jc w:val="both"/>
        <w:rPr>
          <w:rStyle w:val="A5"/>
          <w:rFonts w:ascii="Calibri" w:hAnsi="Calibri" w:cs="Calibri"/>
          <w:color w:val="auto"/>
          <w:lang w:val="sr-Cyrl-BA"/>
        </w:rPr>
      </w:pPr>
      <w:r>
        <w:rPr>
          <w:rStyle w:val="A5"/>
          <w:rFonts w:ascii="Calibri" w:hAnsi="Calibri" w:cs="Calibri"/>
          <w:color w:val="auto"/>
          <w:lang w:val="sr-Cyrl-BA"/>
        </w:rPr>
        <w:t>reakreditacija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ustanove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akreditacija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klastera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studijskih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programa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iz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oblasti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inženjerstva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tehnologije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uz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dva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studijska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programa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iz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oblasti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prirodnih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nauka</w:t>
      </w:r>
      <w:r w:rsidR="00D60FF3">
        <w:rPr>
          <w:rStyle w:val="A5"/>
          <w:rFonts w:ascii="Calibri" w:hAnsi="Calibri" w:cs="Calibri"/>
          <w:color w:val="auto"/>
          <w:lang w:val="sr-Cyrl-BA"/>
        </w:rPr>
        <w:t xml:space="preserve"> (</w:t>
      </w:r>
      <w:r>
        <w:rPr>
          <w:rStyle w:val="A5"/>
          <w:rFonts w:ascii="Calibri" w:hAnsi="Calibri" w:cs="Calibri"/>
          <w:color w:val="auto"/>
          <w:lang w:val="sr-Cyrl-BA"/>
        </w:rPr>
        <w:t>devet</w:t>
      </w:r>
      <w:r w:rsidR="00D60FF3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studijskih</w:t>
      </w:r>
      <w:r w:rsidR="00D60FF3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programa</w:t>
      </w:r>
      <w:r w:rsidR="00D60FF3">
        <w:rPr>
          <w:rStyle w:val="A5"/>
          <w:rFonts w:ascii="Calibri" w:hAnsi="Calibri" w:cs="Calibri"/>
          <w:color w:val="auto"/>
          <w:lang w:val="sr-Cyrl-BA"/>
        </w:rPr>
        <w:t>)</w:t>
      </w:r>
    </w:p>
    <w:p w:rsidR="00637F6E" w:rsidRPr="008F1366" w:rsidRDefault="00637F6E" w:rsidP="005C38AB">
      <w:pPr>
        <w:pStyle w:val="ListParagraph"/>
        <w:numPr>
          <w:ilvl w:val="1"/>
          <w:numId w:val="1"/>
        </w:numPr>
        <w:jc w:val="both"/>
        <w:rPr>
          <w:rStyle w:val="A5"/>
          <w:rFonts w:ascii="Calibri" w:hAnsi="Calibri" w:cs="Calibri"/>
          <w:color w:val="auto"/>
          <w:lang w:val="sr-Cyrl-BA"/>
        </w:rPr>
      </w:pPr>
      <w:r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4E7E4D">
        <w:rPr>
          <w:rStyle w:val="A5"/>
          <w:rFonts w:ascii="Calibri" w:hAnsi="Calibri" w:cs="Calibri"/>
          <w:color w:val="auto"/>
          <w:lang w:val="sr-Cyrl-BA"/>
        </w:rPr>
        <w:t>međunarodna</w:t>
      </w:r>
      <w:r w:rsidRPr="002A11D4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4E7E4D">
        <w:rPr>
          <w:rStyle w:val="A5"/>
          <w:rFonts w:ascii="Calibri" w:hAnsi="Calibri" w:cs="Calibri"/>
          <w:color w:val="auto"/>
          <w:lang w:val="sr-Cyrl-BA"/>
        </w:rPr>
        <w:t>akreditacija</w:t>
      </w:r>
      <w:r w:rsidRPr="002A11D4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4E7E4D">
        <w:rPr>
          <w:rStyle w:val="A5"/>
          <w:rFonts w:ascii="Calibri" w:hAnsi="Calibri" w:cs="Calibri"/>
          <w:color w:val="auto"/>
          <w:lang w:val="sr-Cyrl-BA"/>
        </w:rPr>
        <w:t>studijskog</w:t>
      </w:r>
      <w:r w:rsidRPr="002A11D4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4E7E4D">
        <w:rPr>
          <w:rStyle w:val="A5"/>
          <w:rFonts w:ascii="Calibri" w:hAnsi="Calibri" w:cs="Calibri"/>
          <w:color w:val="auto"/>
          <w:lang w:val="sr-Cyrl-BA"/>
        </w:rPr>
        <w:t>programa</w:t>
      </w:r>
      <w:r w:rsidRPr="002A11D4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4E7E4D">
        <w:rPr>
          <w:rStyle w:val="A5"/>
          <w:rFonts w:ascii="Calibri" w:hAnsi="Calibri" w:cs="Calibri"/>
          <w:color w:val="auto"/>
          <w:lang w:val="sr-Cyrl-BA"/>
        </w:rPr>
        <w:t>Medicina</w:t>
      </w:r>
      <w:r w:rsidRPr="002A11D4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4E7E4D">
        <w:rPr>
          <w:rStyle w:val="A5"/>
          <w:rFonts w:ascii="Calibri" w:hAnsi="Calibri" w:cs="Calibri"/>
          <w:color w:val="auto"/>
          <w:lang w:val="sr-Cyrl-BA"/>
        </w:rPr>
        <w:t>na</w:t>
      </w:r>
      <w:r w:rsidRPr="002A11D4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4E7E4D">
        <w:rPr>
          <w:rStyle w:val="A5"/>
          <w:rFonts w:ascii="Calibri" w:hAnsi="Calibri" w:cs="Calibri"/>
          <w:color w:val="auto"/>
          <w:lang w:val="sr-Cyrl-BA"/>
        </w:rPr>
        <w:t>Medicinskom</w:t>
      </w:r>
      <w:r w:rsidRPr="002A11D4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4E7E4D">
        <w:rPr>
          <w:rStyle w:val="A5"/>
          <w:rFonts w:ascii="Calibri" w:hAnsi="Calibri" w:cs="Calibri"/>
          <w:color w:val="auto"/>
          <w:lang w:val="sr-Cyrl-BA"/>
        </w:rPr>
        <w:t>fakultetu</w:t>
      </w:r>
      <w:r w:rsidRPr="002A11D4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4E7E4D">
        <w:rPr>
          <w:rStyle w:val="A5"/>
          <w:rFonts w:ascii="Calibri" w:hAnsi="Calibri" w:cs="Calibri"/>
          <w:color w:val="auto"/>
          <w:lang w:val="sr-Cyrl-BA"/>
        </w:rPr>
        <w:t>koju</w:t>
      </w:r>
      <w:r w:rsidRPr="002A11D4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4E7E4D">
        <w:rPr>
          <w:rStyle w:val="A5"/>
          <w:rFonts w:ascii="Calibri" w:hAnsi="Calibri" w:cs="Calibri"/>
          <w:color w:val="auto"/>
          <w:lang w:val="sr-Cyrl-BA"/>
        </w:rPr>
        <w:t>sprovodi</w:t>
      </w:r>
      <w:r w:rsidRPr="002A11D4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4E7E4D">
        <w:rPr>
          <w:rStyle w:val="A5"/>
          <w:rFonts w:ascii="Calibri" w:hAnsi="Calibri" w:cs="Calibri"/>
          <w:color w:val="auto"/>
          <w:lang w:val="sr-Cyrl-BA"/>
        </w:rPr>
        <w:t>Komitet</w:t>
      </w:r>
      <w:r w:rsidRPr="002A11D4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4E7E4D">
        <w:rPr>
          <w:rStyle w:val="A5"/>
          <w:rFonts w:ascii="Calibri" w:hAnsi="Calibri" w:cs="Calibri"/>
          <w:color w:val="auto"/>
          <w:lang w:val="sr-Cyrl-BA"/>
        </w:rPr>
        <w:t>za</w:t>
      </w:r>
      <w:r w:rsidRPr="002A11D4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4E7E4D">
        <w:rPr>
          <w:rStyle w:val="A5"/>
          <w:rFonts w:ascii="Calibri" w:hAnsi="Calibri" w:cs="Calibri"/>
          <w:color w:val="auto"/>
          <w:lang w:val="sr-Cyrl-BA"/>
        </w:rPr>
        <w:t>akreditaciju</w:t>
      </w:r>
      <w:r w:rsidRPr="002A11D4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4E7E4D">
        <w:rPr>
          <w:rStyle w:val="A5"/>
          <w:rFonts w:ascii="Calibri" w:hAnsi="Calibri" w:cs="Calibri"/>
          <w:color w:val="auto"/>
          <w:lang w:val="sr-Cyrl-BA"/>
        </w:rPr>
        <w:t>Mađarske</w:t>
      </w:r>
      <w:r w:rsidRPr="002A11D4">
        <w:rPr>
          <w:rStyle w:val="A5"/>
          <w:rFonts w:ascii="Calibri" w:hAnsi="Calibri" w:cs="Calibri"/>
          <w:color w:val="auto"/>
          <w:lang w:val="sr-Cyrl-BA"/>
        </w:rPr>
        <w:t xml:space="preserve"> (</w:t>
      </w:r>
      <w:r w:rsidR="004E7E4D">
        <w:rPr>
          <w:rStyle w:val="A5"/>
          <w:rFonts w:ascii="Calibri" w:hAnsi="Calibri" w:cs="Calibri"/>
          <w:color w:val="auto"/>
          <w:lang w:val="sr-Cyrl-BA"/>
        </w:rPr>
        <w:t>MAB</w:t>
      </w:r>
      <w:r w:rsidRPr="002A11D4">
        <w:rPr>
          <w:rStyle w:val="A5"/>
          <w:rFonts w:ascii="Calibri" w:hAnsi="Calibri" w:cs="Calibri"/>
          <w:color w:val="auto"/>
          <w:lang w:val="sr-Cyrl-BA"/>
        </w:rPr>
        <w:t>)</w:t>
      </w:r>
      <w:r>
        <w:rPr>
          <w:rStyle w:val="A5"/>
          <w:rFonts w:ascii="Calibri" w:hAnsi="Calibri" w:cs="Calibri"/>
          <w:color w:val="auto"/>
          <w:lang w:val="sr-Cyrl-BA"/>
        </w:rPr>
        <w:t>,</w:t>
      </w:r>
    </w:p>
    <w:p w:rsidR="00637F6E" w:rsidRDefault="004E7E4D" w:rsidP="00637F6E">
      <w:pPr>
        <w:pStyle w:val="ListParagraph"/>
        <w:numPr>
          <w:ilvl w:val="0"/>
          <w:numId w:val="1"/>
        </w:numPr>
        <w:jc w:val="both"/>
        <w:rPr>
          <w:rStyle w:val="A5"/>
          <w:rFonts w:ascii="Calibri" w:hAnsi="Calibri" w:cs="Calibri"/>
          <w:color w:val="auto"/>
          <w:lang w:val="sr-Cyrl-BA"/>
        </w:rPr>
      </w:pPr>
      <w:r>
        <w:rPr>
          <w:rStyle w:val="A5"/>
          <w:rFonts w:ascii="Calibri" w:hAnsi="Calibri" w:cs="Calibri"/>
          <w:color w:val="auto"/>
          <w:lang w:val="sr-Cyrl-BA"/>
        </w:rPr>
        <w:t>Univerzitet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za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poslovne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studije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, </w:t>
      </w:r>
      <w:r>
        <w:rPr>
          <w:rStyle w:val="A5"/>
          <w:rFonts w:ascii="Calibri" w:hAnsi="Calibri" w:cs="Calibri"/>
          <w:color w:val="auto"/>
          <w:lang w:val="sr-Cyrl-BA"/>
        </w:rPr>
        <w:t>Banja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Luka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(</w:t>
      </w:r>
      <w:r>
        <w:rPr>
          <w:rStyle w:val="A5"/>
          <w:rFonts w:ascii="Calibri" w:hAnsi="Calibri" w:cs="Calibri"/>
          <w:color w:val="auto"/>
          <w:lang w:val="sr-Cyrl-BA"/>
        </w:rPr>
        <w:t>reakreditacija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ustanove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akreditacija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četiri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studijska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programa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>)</w:t>
      </w:r>
      <w:r w:rsidR="00637F6E">
        <w:rPr>
          <w:rStyle w:val="A5"/>
          <w:rFonts w:ascii="Calibri" w:hAnsi="Calibri" w:cs="Calibri"/>
          <w:color w:val="auto"/>
          <w:lang w:val="sr-Cyrl-BA"/>
        </w:rPr>
        <w:t>,</w:t>
      </w:r>
    </w:p>
    <w:p w:rsidR="00BE477F" w:rsidRPr="003F3FF1" w:rsidRDefault="004E7E4D" w:rsidP="00BE477F">
      <w:pPr>
        <w:pStyle w:val="ListParagraph"/>
        <w:numPr>
          <w:ilvl w:val="0"/>
          <w:numId w:val="1"/>
        </w:numPr>
        <w:jc w:val="both"/>
        <w:rPr>
          <w:rStyle w:val="A5"/>
          <w:rFonts w:ascii="Calibri" w:hAnsi="Calibri" w:cs="Calibri"/>
          <w:color w:val="auto"/>
          <w:lang w:val="sr-Cyrl-BA"/>
        </w:rPr>
      </w:pPr>
      <w:r>
        <w:rPr>
          <w:rStyle w:val="A5"/>
          <w:rFonts w:ascii="Calibri" w:hAnsi="Calibri" w:cs="Calibri"/>
          <w:color w:val="auto"/>
          <w:lang w:val="sr-Cyrl-BA"/>
        </w:rPr>
        <w:t>Nezavisni</w:t>
      </w:r>
      <w:r w:rsidR="00BE477F" w:rsidRPr="003F3FF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univerzitet</w:t>
      </w:r>
      <w:r w:rsidR="00BE477F" w:rsidRPr="003F3FF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Banja</w:t>
      </w:r>
      <w:r w:rsidR="00BE477F" w:rsidRPr="003F3FF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Luka</w:t>
      </w:r>
      <w:r w:rsidR="00BE477F" w:rsidRPr="003F3FF1">
        <w:rPr>
          <w:rStyle w:val="A5"/>
          <w:rFonts w:ascii="Calibri" w:hAnsi="Calibri" w:cs="Calibri"/>
          <w:color w:val="auto"/>
          <w:lang w:val="sr-Cyrl-BA"/>
        </w:rPr>
        <w:t xml:space="preserve"> (</w:t>
      </w:r>
      <w:r>
        <w:rPr>
          <w:rStyle w:val="A5"/>
          <w:rFonts w:ascii="Calibri" w:hAnsi="Calibri" w:cs="Calibri"/>
          <w:color w:val="auto"/>
          <w:lang w:val="sr-Cyrl-BA"/>
        </w:rPr>
        <w:t>reakreditacija</w:t>
      </w:r>
      <w:r w:rsidR="00BE477F" w:rsidRPr="003F3FF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ustanove</w:t>
      </w:r>
      <w:r w:rsidR="00BE477F" w:rsidRPr="003F3FF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BE477F" w:rsidRPr="003F3FF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akreditacija</w:t>
      </w:r>
      <w:r w:rsidR="002247BB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sedam</w:t>
      </w:r>
      <w:r w:rsidR="00BE477F" w:rsidRPr="003F3FF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studijskih</w:t>
      </w:r>
      <w:r w:rsidR="00BE477F" w:rsidRPr="003F3FF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programa</w:t>
      </w:r>
      <w:r w:rsidR="00BE477F" w:rsidRPr="003F3FF1">
        <w:rPr>
          <w:rStyle w:val="A5"/>
          <w:rFonts w:ascii="Calibri" w:hAnsi="Calibri" w:cs="Calibri"/>
          <w:color w:val="auto"/>
          <w:lang w:val="sr-Cyrl-BA"/>
        </w:rPr>
        <w:t>)</w:t>
      </w:r>
      <w:r w:rsidR="00BE477F">
        <w:rPr>
          <w:rStyle w:val="A5"/>
          <w:rFonts w:ascii="Calibri" w:hAnsi="Calibri" w:cs="Calibri"/>
          <w:color w:val="auto"/>
          <w:lang w:val="sr-Cyrl-BA"/>
        </w:rPr>
        <w:t>,</w:t>
      </w:r>
    </w:p>
    <w:p w:rsidR="00BE477F" w:rsidRPr="003F3FF1" w:rsidRDefault="004E7E4D" w:rsidP="00BE477F">
      <w:pPr>
        <w:pStyle w:val="ListParagraph"/>
        <w:numPr>
          <w:ilvl w:val="0"/>
          <w:numId w:val="1"/>
        </w:numPr>
        <w:jc w:val="both"/>
        <w:rPr>
          <w:rStyle w:val="A5"/>
          <w:rFonts w:ascii="Calibri" w:hAnsi="Calibri" w:cs="Calibri"/>
          <w:color w:val="FF0000"/>
          <w:lang w:val="sr-Cyrl-BA"/>
        </w:rPr>
      </w:pPr>
      <w:r>
        <w:rPr>
          <w:rStyle w:val="A5"/>
          <w:rFonts w:ascii="Calibri" w:hAnsi="Calibri" w:cs="Calibri"/>
          <w:color w:val="auto"/>
          <w:lang w:val="sr-Cyrl-BA"/>
        </w:rPr>
        <w:t>Univerzitet</w:t>
      </w:r>
      <w:r w:rsidR="00BE477F" w:rsidRPr="003F3FF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za</w:t>
      </w:r>
      <w:r w:rsidR="00BE477F" w:rsidRPr="003F3FF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poslovni</w:t>
      </w:r>
      <w:r w:rsidR="00BE477F" w:rsidRPr="003F3FF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inženjering</w:t>
      </w:r>
      <w:r w:rsidR="00BE477F" w:rsidRPr="003F3FF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BE477F" w:rsidRPr="003F3FF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menadžment</w:t>
      </w:r>
      <w:r w:rsidR="00BE477F" w:rsidRPr="003F3FF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Banja</w:t>
      </w:r>
      <w:r w:rsidR="00BE477F" w:rsidRPr="003F3FF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Luka</w:t>
      </w:r>
      <w:r w:rsidR="00BE477F" w:rsidRPr="003F3FF1">
        <w:rPr>
          <w:rStyle w:val="A5"/>
          <w:rFonts w:ascii="Calibri" w:hAnsi="Calibri" w:cs="Calibri"/>
          <w:color w:val="auto"/>
          <w:lang w:val="sr-Cyrl-BA"/>
        </w:rPr>
        <w:t xml:space="preserve"> (</w:t>
      </w:r>
      <w:r>
        <w:rPr>
          <w:rStyle w:val="A5"/>
          <w:rFonts w:ascii="Calibri" w:hAnsi="Calibri" w:cs="Calibri"/>
          <w:color w:val="auto"/>
          <w:lang w:val="sr-Cyrl-BA"/>
        </w:rPr>
        <w:t>reakreditacija</w:t>
      </w:r>
      <w:r w:rsidR="00BE477F" w:rsidRPr="003F3FF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ustanove</w:t>
      </w:r>
      <w:r w:rsidR="00BE477F" w:rsidRPr="003F3FF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BE477F" w:rsidRPr="003F3FF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osam</w:t>
      </w:r>
      <w:r w:rsidR="00BE477F" w:rsidRPr="003F3FF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studijskih</w:t>
      </w:r>
      <w:r w:rsidR="00BE477F" w:rsidRPr="003F3FF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programa</w:t>
      </w:r>
      <w:r w:rsidR="00BE477F" w:rsidRPr="003F3FF1">
        <w:rPr>
          <w:rStyle w:val="A5"/>
          <w:rFonts w:ascii="Calibri" w:hAnsi="Calibri" w:cs="Calibri"/>
          <w:color w:val="auto"/>
          <w:lang w:val="sr-Cyrl-BA"/>
        </w:rPr>
        <w:t>)</w:t>
      </w:r>
      <w:r w:rsidR="00BE477F">
        <w:rPr>
          <w:rStyle w:val="A5"/>
          <w:rFonts w:ascii="Calibri" w:hAnsi="Calibri" w:cs="Calibri"/>
          <w:color w:val="auto"/>
          <w:lang w:val="sr-Cyrl-BA"/>
        </w:rPr>
        <w:t>,</w:t>
      </w:r>
    </w:p>
    <w:p w:rsidR="000B20D0" w:rsidRPr="000B20D0" w:rsidRDefault="004E7E4D" w:rsidP="00637F6E">
      <w:pPr>
        <w:pStyle w:val="ListParagraph"/>
        <w:numPr>
          <w:ilvl w:val="0"/>
          <w:numId w:val="1"/>
        </w:numPr>
        <w:jc w:val="both"/>
        <w:rPr>
          <w:rStyle w:val="A5"/>
          <w:rFonts w:ascii="Calibri" w:hAnsi="Calibri" w:cs="Calibri"/>
          <w:color w:val="auto"/>
          <w:lang w:val="sr-Cyrl-BA"/>
        </w:rPr>
      </w:pPr>
      <w:r>
        <w:rPr>
          <w:rStyle w:val="A5"/>
          <w:rFonts w:ascii="Calibri" w:hAnsi="Calibri" w:cs="Calibri"/>
          <w:color w:val="000000" w:themeColor="text1"/>
          <w:lang w:val="sr-Cyrl-RS"/>
        </w:rPr>
        <w:t>Panevropski</w:t>
      </w:r>
      <w:r w:rsidR="000B20D0" w:rsidRPr="000B20D0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univerzitet</w:t>
      </w:r>
      <w:r w:rsidR="000B20D0" w:rsidRPr="000B20D0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Apeiron</w:t>
      </w:r>
      <w:r w:rsidR="000B20D0" w:rsidRPr="000B20D0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Banja</w:t>
      </w:r>
      <w:r w:rsidR="000B20D0" w:rsidRPr="000B20D0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Luka</w:t>
      </w:r>
      <w:r w:rsidR="000B20D0" w:rsidRPr="000B20D0">
        <w:rPr>
          <w:rStyle w:val="A5"/>
          <w:rFonts w:ascii="Calibri" w:hAnsi="Calibri" w:cs="Calibri"/>
          <w:color w:val="000000" w:themeColor="text1"/>
          <w:lang w:val="sr-Cyrl-RS"/>
        </w:rPr>
        <w:t xml:space="preserve"> (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akreditacija</w:t>
      </w:r>
      <w:r w:rsidR="000B20D0" w:rsidRPr="000B20D0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studijskog</w:t>
      </w:r>
      <w:r w:rsidR="000B20D0" w:rsidRPr="000B20D0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programa</w:t>
      </w:r>
      <w:r w:rsidR="000B20D0" w:rsidRPr="000B20D0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nakon</w:t>
      </w:r>
      <w:r w:rsidR="000B20D0" w:rsidRPr="000B20D0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pisma</w:t>
      </w:r>
      <w:r w:rsidR="000B20D0" w:rsidRPr="000B20D0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očekivanja</w:t>
      </w:r>
      <w:r w:rsidR="000B20D0" w:rsidRPr="000B20D0">
        <w:rPr>
          <w:rStyle w:val="A5"/>
          <w:rFonts w:ascii="Calibri" w:hAnsi="Calibri" w:cs="Calibri"/>
          <w:color w:val="000000" w:themeColor="text1"/>
          <w:lang w:val="sr-Cyrl-RS"/>
        </w:rPr>
        <w:t>)</w:t>
      </w:r>
    </w:p>
    <w:p w:rsidR="000B20D0" w:rsidRPr="008F1366" w:rsidRDefault="004E7E4D" w:rsidP="000B20D0">
      <w:pPr>
        <w:pStyle w:val="ListParagraph"/>
        <w:numPr>
          <w:ilvl w:val="0"/>
          <w:numId w:val="1"/>
        </w:numPr>
        <w:jc w:val="both"/>
        <w:rPr>
          <w:rStyle w:val="A5"/>
          <w:rFonts w:ascii="Calibri" w:hAnsi="Calibri" w:cs="Calibri"/>
          <w:color w:val="auto"/>
          <w:lang w:val="sr-Cyrl-BA"/>
        </w:rPr>
      </w:pPr>
      <w:r>
        <w:rPr>
          <w:rStyle w:val="A5"/>
          <w:rFonts w:ascii="Calibri" w:hAnsi="Calibri" w:cs="Calibri"/>
          <w:color w:val="auto"/>
          <w:lang w:val="sr-Cyrl-BA"/>
        </w:rPr>
        <w:t>Visoka</w:t>
      </w:r>
      <w:r w:rsidR="000B20D0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škola</w:t>
      </w:r>
      <w:r w:rsidR="000B20D0" w:rsidRPr="008F1366">
        <w:rPr>
          <w:rStyle w:val="A5"/>
          <w:rFonts w:ascii="Calibri" w:hAnsi="Calibri" w:cs="Calibri"/>
          <w:color w:val="auto"/>
          <w:lang w:val="sr-Cyrl-BA"/>
        </w:rPr>
        <w:t xml:space="preserve"> Banja Luka College, </w:t>
      </w:r>
      <w:r>
        <w:rPr>
          <w:rStyle w:val="A5"/>
          <w:rFonts w:ascii="Calibri" w:hAnsi="Calibri" w:cs="Calibri"/>
          <w:color w:val="auto"/>
          <w:lang w:val="sr-Cyrl-BA"/>
        </w:rPr>
        <w:t>Banja</w:t>
      </w:r>
      <w:r w:rsidR="000B20D0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Luka</w:t>
      </w:r>
      <w:r w:rsidR="000B20D0" w:rsidRPr="008F1366">
        <w:rPr>
          <w:rStyle w:val="A5"/>
          <w:rFonts w:ascii="Calibri" w:hAnsi="Calibri" w:cs="Calibri"/>
          <w:color w:val="auto"/>
          <w:lang w:val="sr-Cyrl-BA"/>
        </w:rPr>
        <w:t xml:space="preserve"> (</w:t>
      </w:r>
      <w:r>
        <w:rPr>
          <w:rStyle w:val="A5"/>
          <w:rFonts w:ascii="Calibri" w:hAnsi="Calibri" w:cs="Calibri"/>
          <w:color w:val="auto"/>
          <w:lang w:val="sr-Cyrl-BA"/>
        </w:rPr>
        <w:t>reakreditacija</w:t>
      </w:r>
      <w:r w:rsidR="000B20D0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ustanove</w:t>
      </w:r>
      <w:r w:rsidR="000B20D0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0B20D0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dva</w:t>
      </w:r>
      <w:r w:rsidR="000B20D0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studijska</w:t>
      </w:r>
      <w:r w:rsidR="000B20D0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programa</w:t>
      </w:r>
      <w:r w:rsidR="000B20D0" w:rsidRPr="008F1366">
        <w:rPr>
          <w:rStyle w:val="A5"/>
          <w:rFonts w:ascii="Calibri" w:hAnsi="Calibri" w:cs="Calibri"/>
          <w:color w:val="auto"/>
          <w:lang w:val="sr-Cyrl-BA"/>
        </w:rPr>
        <w:t>)</w:t>
      </w:r>
      <w:r w:rsidR="000B20D0">
        <w:rPr>
          <w:rStyle w:val="A5"/>
          <w:rFonts w:ascii="Calibri" w:hAnsi="Calibri" w:cs="Calibri"/>
          <w:color w:val="auto"/>
          <w:lang w:val="sr-Cyrl-BA"/>
        </w:rPr>
        <w:t>,</w:t>
      </w:r>
    </w:p>
    <w:p w:rsidR="00B23B31" w:rsidRPr="003F3FF1" w:rsidRDefault="004E7E4D" w:rsidP="00B23B31">
      <w:pPr>
        <w:pStyle w:val="ListParagraph"/>
        <w:numPr>
          <w:ilvl w:val="0"/>
          <w:numId w:val="1"/>
        </w:numPr>
        <w:jc w:val="both"/>
        <w:rPr>
          <w:rStyle w:val="A5"/>
          <w:rFonts w:ascii="Calibri" w:hAnsi="Calibri" w:cs="Calibri"/>
          <w:color w:val="auto"/>
          <w:lang w:val="sr-Cyrl-BA"/>
        </w:rPr>
      </w:pPr>
      <w:r>
        <w:rPr>
          <w:rStyle w:val="A5"/>
          <w:rFonts w:ascii="Calibri" w:hAnsi="Calibri" w:cs="Calibri"/>
          <w:color w:val="auto"/>
          <w:lang w:val="sr-Cyrl-BA"/>
        </w:rPr>
        <w:t>Visoka</w:t>
      </w:r>
      <w:r w:rsidR="00B23B31" w:rsidRPr="003F3FF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škola</w:t>
      </w:r>
      <w:r w:rsidR="00B23B31" w:rsidRPr="003F3FF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za</w:t>
      </w:r>
      <w:r w:rsidR="00B23B31" w:rsidRPr="003F3FF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turizam</w:t>
      </w:r>
      <w:r w:rsidR="00B23B3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B23B3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hotelijerstvo</w:t>
      </w:r>
      <w:r w:rsidR="00B23B3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Trebinje</w:t>
      </w:r>
      <w:r w:rsidR="00B23B31">
        <w:rPr>
          <w:rStyle w:val="A5"/>
          <w:rFonts w:ascii="Calibri" w:hAnsi="Calibri" w:cs="Calibri"/>
          <w:color w:val="auto"/>
          <w:lang w:val="sr-Cyrl-BA"/>
        </w:rPr>
        <w:t xml:space="preserve"> (</w:t>
      </w:r>
      <w:r>
        <w:rPr>
          <w:rStyle w:val="A5"/>
          <w:rFonts w:ascii="Calibri" w:hAnsi="Calibri" w:cs="Calibri"/>
          <w:color w:val="auto"/>
          <w:lang w:val="sr-Cyrl-BA"/>
        </w:rPr>
        <w:t>akreditacija</w:t>
      </w:r>
      <w:r w:rsidR="00B23B3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ustanove</w:t>
      </w:r>
      <w:r w:rsidR="00B23B3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B23B3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dva</w:t>
      </w:r>
      <w:r w:rsidR="00B23B3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studijska</w:t>
      </w:r>
      <w:r w:rsidR="00B23B31" w:rsidRPr="003F3FF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programa</w:t>
      </w:r>
      <w:r w:rsidR="00B23B31" w:rsidRPr="003F3FF1">
        <w:rPr>
          <w:rStyle w:val="A5"/>
          <w:rFonts w:ascii="Calibri" w:hAnsi="Calibri" w:cs="Calibri"/>
          <w:color w:val="auto"/>
          <w:lang w:val="sr-Cyrl-BA"/>
        </w:rPr>
        <w:t>)</w:t>
      </w:r>
      <w:r w:rsidR="00B23B31">
        <w:rPr>
          <w:rStyle w:val="A5"/>
          <w:rFonts w:ascii="Calibri" w:hAnsi="Calibri" w:cs="Calibri"/>
          <w:color w:val="auto"/>
          <w:lang w:val="sr-Cyrl-BA"/>
        </w:rPr>
        <w:t>,</w:t>
      </w:r>
    </w:p>
    <w:p w:rsidR="00637F6E" w:rsidRPr="00211F4D" w:rsidRDefault="004E7E4D" w:rsidP="00637F6E">
      <w:pPr>
        <w:pStyle w:val="ListParagraph"/>
        <w:numPr>
          <w:ilvl w:val="0"/>
          <w:numId w:val="1"/>
        </w:numPr>
        <w:jc w:val="both"/>
        <w:rPr>
          <w:rStyle w:val="A5"/>
          <w:rFonts w:ascii="Calibri" w:hAnsi="Calibri" w:cs="Calibri"/>
          <w:color w:val="auto"/>
          <w:lang w:val="sr-Cyrl-BA"/>
        </w:rPr>
      </w:pPr>
      <w:r>
        <w:rPr>
          <w:rStyle w:val="A5"/>
          <w:rFonts w:ascii="Calibri" w:hAnsi="Calibri" w:cs="Calibri"/>
          <w:color w:val="auto"/>
          <w:lang w:val="sr-Cyrl-BA"/>
        </w:rPr>
        <w:t>Visoka</w:t>
      </w:r>
      <w:r w:rsidR="00637F6E" w:rsidRPr="00211F4D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škola</w:t>
      </w:r>
      <w:r w:rsidR="00637F6E" w:rsidRPr="00211F4D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za</w:t>
      </w:r>
      <w:r w:rsidR="00637F6E" w:rsidRPr="00211F4D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ekonomiju</w:t>
      </w:r>
      <w:r w:rsidR="00637F6E" w:rsidRPr="00211F4D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637F6E" w:rsidRPr="00211F4D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informatiku</w:t>
      </w:r>
      <w:r w:rsidR="00637F6E" w:rsidRPr="00211F4D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Prijedor</w:t>
      </w:r>
      <w:r w:rsidR="00637F6E" w:rsidRPr="00211F4D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637F6E">
        <w:rPr>
          <w:rStyle w:val="A5"/>
          <w:rFonts w:ascii="Calibri" w:hAnsi="Calibri" w:cs="Calibri"/>
          <w:color w:val="auto"/>
          <w:lang w:val="sr-Cyrl-BA"/>
        </w:rPr>
        <w:t>(</w:t>
      </w:r>
      <w:r>
        <w:rPr>
          <w:rStyle w:val="A5"/>
          <w:rFonts w:ascii="Calibri" w:hAnsi="Calibri" w:cs="Calibri"/>
          <w:color w:val="auto"/>
          <w:lang w:val="sr-Cyrl-BA"/>
        </w:rPr>
        <w:t>akreditacija</w:t>
      </w:r>
      <w:r w:rsidR="00637F6E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ustanove</w:t>
      </w:r>
      <w:r w:rsidR="00637F6E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637F6E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studijskog</w:t>
      </w:r>
      <w:r w:rsidR="00637F6E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programa</w:t>
      </w:r>
      <w:r w:rsidR="00637F6E">
        <w:rPr>
          <w:rStyle w:val="A5"/>
          <w:rFonts w:ascii="Calibri" w:hAnsi="Calibri" w:cs="Calibri"/>
          <w:color w:val="auto"/>
          <w:lang w:val="sr-Cyrl-BA"/>
        </w:rPr>
        <w:t>),</w:t>
      </w:r>
    </w:p>
    <w:p w:rsidR="00637F6E" w:rsidRPr="008F1366" w:rsidRDefault="004E7E4D" w:rsidP="00637F6E">
      <w:pPr>
        <w:pStyle w:val="ListParagraph"/>
        <w:numPr>
          <w:ilvl w:val="0"/>
          <w:numId w:val="1"/>
        </w:numPr>
        <w:jc w:val="both"/>
        <w:rPr>
          <w:rStyle w:val="A5"/>
          <w:rFonts w:ascii="Calibri" w:hAnsi="Calibri" w:cs="Calibri"/>
          <w:color w:val="auto"/>
          <w:lang w:val="sr-Cyrl-BA"/>
        </w:rPr>
      </w:pPr>
      <w:r>
        <w:rPr>
          <w:rStyle w:val="A5"/>
          <w:rFonts w:ascii="Calibri" w:hAnsi="Calibri" w:cs="Calibri"/>
          <w:color w:val="auto"/>
          <w:lang w:val="sr-Cyrl-BA"/>
        </w:rPr>
        <w:t>Visok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a </w:t>
      </w:r>
      <w:r>
        <w:rPr>
          <w:rStyle w:val="A5"/>
          <w:rFonts w:ascii="Calibri" w:hAnsi="Calibri" w:cs="Calibri"/>
          <w:color w:val="auto"/>
          <w:lang w:val="sr-Cyrl-BA"/>
        </w:rPr>
        <w:t>škol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a </w:t>
      </w:r>
      <w:r>
        <w:rPr>
          <w:rStyle w:val="A5"/>
          <w:rFonts w:ascii="Calibri" w:hAnsi="Calibri" w:cs="Calibri"/>
          <w:color w:val="auto"/>
          <w:lang w:val="sr-Cyrl-BA"/>
        </w:rPr>
        <w:t>za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primijenjene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pravne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nauke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„</w:t>
      </w:r>
      <w:r>
        <w:rPr>
          <w:rStyle w:val="A5"/>
          <w:rFonts w:ascii="Calibri" w:hAnsi="Calibri" w:cs="Calibri"/>
          <w:color w:val="auto"/>
          <w:lang w:val="sr-Cyrl-BA"/>
        </w:rPr>
        <w:t>Prometej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>“</w:t>
      </w:r>
      <w:r w:rsidR="00637F6E" w:rsidRPr="008F1366">
        <w:t xml:space="preserve"> 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>(</w:t>
      </w:r>
      <w:r>
        <w:rPr>
          <w:rStyle w:val="A5"/>
          <w:rFonts w:ascii="Calibri" w:hAnsi="Calibri" w:cs="Calibri"/>
          <w:color w:val="auto"/>
          <w:lang w:val="sr-Cyrl-BA"/>
        </w:rPr>
        <w:t>reakreditacija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ustanove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akreditacija</w:t>
      </w:r>
      <w:r w:rsidR="002247BB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dva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studijska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programa</w:t>
      </w:r>
      <w:r w:rsidR="00637F6E" w:rsidRPr="008F1366">
        <w:rPr>
          <w:rStyle w:val="A5"/>
          <w:rFonts w:ascii="Calibri" w:hAnsi="Calibri" w:cs="Calibri"/>
          <w:color w:val="auto"/>
          <w:lang w:val="sr-Cyrl-BA"/>
        </w:rPr>
        <w:t>)</w:t>
      </w:r>
      <w:r w:rsidR="00B23B3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</w:p>
    <w:p w:rsidR="00637F6E" w:rsidRPr="003F3FF1" w:rsidRDefault="004E7E4D" w:rsidP="000C3C72">
      <w:pPr>
        <w:pStyle w:val="ListParagraph"/>
        <w:numPr>
          <w:ilvl w:val="0"/>
          <w:numId w:val="1"/>
        </w:numPr>
        <w:spacing w:after="0"/>
        <w:jc w:val="both"/>
        <w:rPr>
          <w:rStyle w:val="A5"/>
          <w:rFonts w:ascii="Calibri" w:hAnsi="Calibri" w:cs="Calibri"/>
          <w:color w:val="FF0000"/>
          <w:lang w:val="sr-Cyrl-BA"/>
        </w:rPr>
      </w:pPr>
      <w:r>
        <w:rPr>
          <w:rStyle w:val="A5"/>
          <w:rFonts w:ascii="Calibri" w:hAnsi="Calibri" w:cs="Calibri"/>
          <w:color w:val="auto"/>
          <w:lang w:val="sr-Cyrl-BA"/>
        </w:rPr>
        <w:t>Visoka</w:t>
      </w:r>
      <w:r w:rsidR="00637F6E" w:rsidRPr="003F3FF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poslovno</w:t>
      </w:r>
      <w:r w:rsidR="00637F6E" w:rsidRPr="003F3FF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tehnička</w:t>
      </w:r>
      <w:r w:rsidR="00637F6E" w:rsidRPr="003F3FF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škola</w:t>
      </w:r>
      <w:r w:rsidR="00637F6E" w:rsidRPr="003F3FF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Doboj</w:t>
      </w:r>
      <w:r w:rsidR="00637F6E" w:rsidRPr="003F3FF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9477B9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637F6E" w:rsidRPr="003F3FF1">
        <w:rPr>
          <w:rStyle w:val="A5"/>
          <w:rFonts w:ascii="Calibri" w:hAnsi="Calibri" w:cs="Calibri"/>
          <w:color w:val="auto"/>
          <w:lang w:val="sr-Cyrl-BA"/>
        </w:rPr>
        <w:t>(</w:t>
      </w:r>
      <w:r>
        <w:rPr>
          <w:rStyle w:val="A5"/>
          <w:rFonts w:ascii="Calibri" w:hAnsi="Calibri" w:cs="Calibri"/>
          <w:color w:val="auto"/>
          <w:lang w:val="sr-Cyrl-BA"/>
        </w:rPr>
        <w:t>reakreditacija</w:t>
      </w:r>
      <w:r w:rsidR="00637F6E" w:rsidRPr="003F3FF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ustanove</w:t>
      </w:r>
      <w:r w:rsidR="00637F6E" w:rsidRPr="003F3FF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637F6E" w:rsidRPr="003F3FF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akreditacija</w:t>
      </w:r>
      <w:r w:rsidR="002247BB" w:rsidRPr="008F136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jednog</w:t>
      </w:r>
      <w:r w:rsidR="00637F6E" w:rsidRPr="003F3FF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studijskog</w:t>
      </w:r>
      <w:r w:rsidR="00637F6E" w:rsidRPr="003F3FF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programa</w:t>
      </w:r>
      <w:r w:rsidR="00637F6E" w:rsidRPr="003F3FF1">
        <w:rPr>
          <w:rStyle w:val="A5"/>
          <w:rFonts w:ascii="Calibri" w:hAnsi="Calibri" w:cs="Calibri"/>
          <w:color w:val="auto"/>
          <w:lang w:val="sr-Cyrl-BA"/>
        </w:rPr>
        <w:t>).</w:t>
      </w:r>
    </w:p>
    <w:p w:rsidR="00637F6E" w:rsidRPr="00E5063A" w:rsidRDefault="00637F6E" w:rsidP="005C38AB">
      <w:pPr>
        <w:pStyle w:val="ListParagraph"/>
        <w:spacing w:after="0"/>
        <w:rPr>
          <w:rStyle w:val="A5"/>
          <w:rFonts w:ascii="Calibri" w:hAnsi="Calibri" w:cs="Calibri"/>
          <w:color w:val="auto"/>
          <w:lang w:val="sr-Cyrl-BA"/>
        </w:rPr>
      </w:pPr>
    </w:p>
    <w:p w:rsidR="007D66C4" w:rsidRDefault="004E7E4D" w:rsidP="00685F6D">
      <w:pPr>
        <w:spacing w:after="240" w:line="276" w:lineRule="auto"/>
        <w:jc w:val="both"/>
        <w:rPr>
          <w:rStyle w:val="A5"/>
          <w:rFonts w:ascii="Calibri" w:hAnsi="Calibri" w:cs="Calibri"/>
          <w:color w:val="000000" w:themeColor="text1"/>
          <w:lang w:val="sr-Cyrl-RS"/>
        </w:rPr>
      </w:pP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637F6E" w:rsidRPr="00E2555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postupku</w:t>
      </w:r>
      <w:r w:rsidR="00637F6E" w:rsidRPr="00E2555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reakreditacije</w:t>
      </w:r>
      <w:r w:rsidR="00637F6E" w:rsidRPr="00E2555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Univerziteta</w:t>
      </w:r>
      <w:r w:rsidR="005C38AB" w:rsidRPr="00E25554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u</w:t>
      </w:r>
      <w:r w:rsidR="005C38AB" w:rsidRPr="00E25554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Istočnom</w:t>
      </w:r>
      <w:r w:rsidR="005C38AB" w:rsidRPr="00E25554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Sarajevu</w:t>
      </w:r>
      <w:r w:rsidR="005C38AB" w:rsidRPr="00E2555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i</w:t>
      </w:r>
      <w:r w:rsidR="00637F6E" w:rsidRPr="00E25554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studijskih</w:t>
      </w:r>
      <w:r w:rsidR="00637F6E" w:rsidRPr="00E25554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programa</w:t>
      </w:r>
      <w:r w:rsidR="00637F6E" w:rsidRPr="00E25554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u</w:t>
      </w:r>
      <w:r w:rsidR="00637F6E" w:rsidRPr="00E25554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klasteru</w:t>
      </w:r>
      <w:r w:rsidR="00637F6E" w:rsidRPr="00E25554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iz</w:t>
      </w:r>
      <w:r w:rsidR="00637F6E" w:rsidRPr="00E25554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naučne</w:t>
      </w:r>
      <w:r w:rsidR="00637F6E" w:rsidRPr="00E25554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oblasti</w:t>
      </w:r>
      <w:r w:rsidR="00637F6E" w:rsidRPr="00E25554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društvenih</w:t>
      </w:r>
      <w:r w:rsidR="00637F6E" w:rsidRPr="00E25554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nauka</w:t>
      </w:r>
      <w:r w:rsidR="00637F6E" w:rsidRPr="00E25554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,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uže</w:t>
      </w:r>
      <w:r w:rsidR="00637F6E" w:rsidRPr="00E25554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naučno</w:t>
      </w:r>
      <w:r w:rsidR="00637F6E" w:rsidRPr="00E25554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polje</w:t>
      </w:r>
      <w:r w:rsidR="00637F6E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ekonomija</w:t>
      </w:r>
      <w:r w:rsidR="00637F6E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i</w:t>
      </w:r>
      <w:r w:rsidR="00637F6E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poslovanje</w:t>
      </w:r>
      <w:r w:rsidR="00637F6E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,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637F6E" w:rsidRPr="00E2555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oktobru</w:t>
      </w:r>
      <w:r w:rsidR="00637F6E" w:rsidRPr="00E25554">
        <w:rPr>
          <w:rStyle w:val="A5"/>
          <w:rFonts w:ascii="Calibri" w:hAnsi="Calibri" w:cs="Calibri"/>
          <w:color w:val="000000" w:themeColor="text1"/>
          <w:lang w:val="sr-Cyrl-RS"/>
        </w:rPr>
        <w:t xml:space="preserve"> 2024.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godine</w:t>
      </w:r>
      <w:r w:rsidR="00637F6E" w:rsidRPr="00E2555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imenovana</w:t>
      </w:r>
      <w:r w:rsidR="00637F6E" w:rsidRPr="00E2555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637F6E" w:rsidRPr="00E2555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Komisija</w:t>
      </w:r>
      <w:r w:rsidR="00637F6E" w:rsidRPr="00E2555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stručnjaka</w:t>
      </w:r>
      <w:r w:rsidR="00637F6E" w:rsidRPr="00E2555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637F6E" w:rsidRPr="00E2555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sprovođenje</w:t>
      </w:r>
      <w:r w:rsidR="00637F6E" w:rsidRPr="00E2555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postupka</w:t>
      </w:r>
      <w:r w:rsidR="005C38AB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vanjskog</w:t>
      </w:r>
      <w:r w:rsidR="00637F6E" w:rsidRPr="00E2555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vrednovanja</w:t>
      </w:r>
      <w:r w:rsidR="00637F6E" w:rsidRPr="00E2555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637F6E" w:rsidRPr="00E2555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svrhu</w:t>
      </w:r>
      <w:r w:rsidR="00637F6E" w:rsidRPr="00E2555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akreditacije</w:t>
      </w:r>
      <w:r w:rsidR="00637F6E" w:rsidRPr="00E2555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visokoškolske</w:t>
      </w:r>
      <w:r w:rsidR="00637F6E" w:rsidRPr="00E2555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ustanove</w:t>
      </w:r>
      <w:r w:rsidR="00637F6E" w:rsidRPr="00E2555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637F6E" w:rsidRPr="00E2555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studijskih</w:t>
      </w:r>
      <w:r w:rsidR="00637F6E" w:rsidRPr="00E2555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programa</w:t>
      </w:r>
      <w:r w:rsidR="0036525E">
        <w:rPr>
          <w:rStyle w:val="A5"/>
          <w:rFonts w:ascii="Calibri" w:hAnsi="Calibri" w:cs="Calibri"/>
          <w:color w:val="000000" w:themeColor="text1"/>
          <w:lang w:val="sr-Cyrl-RS"/>
        </w:rPr>
        <w:t xml:space="preserve">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Nakon</w:t>
      </w:r>
      <w:r w:rsidR="0036525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analize</w:t>
      </w:r>
      <w:r w:rsidR="00637F6E" w:rsidRPr="00E2555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dostavljene</w:t>
      </w:r>
      <w:r w:rsidR="00637F6E" w:rsidRPr="00E2555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dokumentacije</w:t>
      </w:r>
      <w:r w:rsidR="0036525E">
        <w:rPr>
          <w:rStyle w:val="A5"/>
          <w:rFonts w:ascii="Calibri" w:hAnsi="Calibri" w:cs="Calibri"/>
          <w:color w:val="000000" w:themeColor="text1"/>
          <w:lang w:val="sr-Cyrl-RS"/>
        </w:rPr>
        <w:t xml:space="preserve">, </w:t>
      </w:r>
      <w:r w:rsidR="00637F6E" w:rsidRPr="00E2555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usaglašen</w:t>
      </w:r>
      <w:r w:rsidR="00637F6E" w:rsidRPr="00E2555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36525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termin</w:t>
      </w:r>
      <w:r w:rsidR="00637F6E" w:rsidRPr="00E2555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posjete</w:t>
      </w:r>
      <w:r w:rsidR="00637F6E" w:rsidRPr="00E2555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visokoškolskoj</w:t>
      </w:r>
      <w:r w:rsidR="00637F6E" w:rsidRPr="00E2555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ustanovi</w:t>
      </w:r>
      <w:r w:rsidR="0036525E">
        <w:rPr>
          <w:rStyle w:val="A5"/>
          <w:rFonts w:ascii="Calibri" w:hAnsi="Calibri" w:cs="Calibri"/>
          <w:color w:val="000000" w:themeColor="text1"/>
          <w:lang w:val="sr-Cyrl-RS"/>
        </w:rPr>
        <w:t xml:space="preserve"> (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januar</w:t>
      </w:r>
      <w:r w:rsidR="0036525E">
        <w:rPr>
          <w:rStyle w:val="A5"/>
          <w:rFonts w:ascii="Calibri" w:hAnsi="Calibri" w:cs="Calibri"/>
          <w:color w:val="000000" w:themeColor="text1"/>
          <w:lang w:val="sr-Cyrl-RS"/>
        </w:rPr>
        <w:t xml:space="preserve"> 2025.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godine</w:t>
      </w:r>
      <w:r w:rsidR="0036525E">
        <w:rPr>
          <w:rStyle w:val="A5"/>
          <w:rFonts w:ascii="Calibri" w:hAnsi="Calibri" w:cs="Calibri"/>
          <w:color w:val="000000" w:themeColor="text1"/>
          <w:lang w:val="sr-Cyrl-RS"/>
        </w:rPr>
        <w:t>)</w:t>
      </w:r>
      <w:r w:rsidR="005C34D6">
        <w:rPr>
          <w:rStyle w:val="A5"/>
          <w:rFonts w:ascii="Calibri" w:hAnsi="Calibri" w:cs="Calibri"/>
          <w:color w:val="000000" w:themeColor="text1"/>
          <w:lang w:val="sr-Cyrl-RS"/>
        </w:rPr>
        <w:t>.</w:t>
      </w:r>
    </w:p>
    <w:p w:rsidR="00B23B31" w:rsidRDefault="004E7E4D" w:rsidP="00B23B31">
      <w:pPr>
        <w:spacing w:after="240" w:line="276" w:lineRule="auto"/>
        <w:jc w:val="both"/>
        <w:rPr>
          <w:rStyle w:val="A5"/>
          <w:rFonts w:ascii="Calibri" w:hAnsi="Calibri" w:cs="Calibri"/>
          <w:color w:val="000000" w:themeColor="text1"/>
          <w:lang w:val="sr-Latn-BA"/>
        </w:rPr>
      </w:pP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7D66C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aprilu</w:t>
      </w:r>
      <w:r w:rsidR="007D66C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7D66C4" w:rsidRPr="00260112">
        <w:rPr>
          <w:rStyle w:val="A5"/>
          <w:rFonts w:ascii="Calibri" w:hAnsi="Calibri" w:cs="Calibri"/>
          <w:color w:val="000000" w:themeColor="text1"/>
          <w:lang w:val="sr-Cyrl-RS"/>
        </w:rPr>
        <w:t xml:space="preserve">2024.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godine</w:t>
      </w:r>
      <w:r w:rsidR="007D66C4" w:rsidRPr="007D66C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Univerzitet</w:t>
      </w:r>
      <w:r w:rsidR="005C38AB" w:rsidRPr="007D66C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5C38AB" w:rsidRPr="007D66C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Istočnom</w:t>
      </w:r>
      <w:r w:rsidR="005C38AB" w:rsidRPr="007D66C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Sarajevu</w:t>
      </w:r>
      <w:r w:rsidR="005C38AB" w:rsidRPr="00260112">
        <w:rPr>
          <w:rStyle w:val="A5"/>
          <w:rFonts w:ascii="Calibri" w:hAnsi="Calibri" w:cs="Calibri"/>
          <w:color w:val="000000" w:themeColor="text1"/>
          <w:lang w:val="sr-Cyrl-RS"/>
        </w:rPr>
        <w:t xml:space="preserve"> je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dostavio</w:t>
      </w:r>
      <w:r w:rsidR="005C38AB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Agenciji</w:t>
      </w:r>
      <w:r w:rsidR="005C38AB" w:rsidRPr="00260112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izvještaj</w:t>
      </w:r>
      <w:r w:rsidR="005C38AB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</w:t>
      </w:r>
      <w:r w:rsidR="005C38AB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ispunjenosti</w:t>
      </w:r>
      <w:r w:rsidR="005C38AB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preporuka</w:t>
      </w:r>
      <w:r w:rsidR="005C38AB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5C38AB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studijski</w:t>
      </w:r>
      <w:r w:rsidR="005C38AB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program</w:t>
      </w:r>
      <w:r w:rsidR="005C38AB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Saobraćaj</w:t>
      </w:r>
      <w:r w:rsidR="005C38AB" w:rsidRPr="00A01F63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(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drugi</w:t>
      </w:r>
      <w:r w:rsidR="005C38AB" w:rsidRPr="00A01F63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ciklus</w:t>
      </w:r>
      <w:r w:rsidR="005C38AB" w:rsidRPr="00A01F63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),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Saobraćajnog</w:t>
      </w:r>
      <w:r w:rsidR="005C38AB" w:rsidRPr="00A01F63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fakulteta</w:t>
      </w:r>
      <w:r w:rsidR="005C38AB" w:rsidRPr="00A01F63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Doboj</w:t>
      </w:r>
      <w:r w:rsidR="005C38AB">
        <w:rPr>
          <w:rStyle w:val="A5"/>
          <w:rFonts w:ascii="Calibri" w:hAnsi="Calibri" w:cs="Calibri"/>
          <w:color w:val="000000" w:themeColor="text1"/>
          <w:lang w:val="sr-Cyrl-RS"/>
        </w:rPr>
        <w:t xml:space="preserve">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Nakon</w:t>
      </w:r>
      <w:r w:rsidR="005C38AB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nadzorne</w:t>
      </w:r>
      <w:r w:rsidR="005C38AB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posjete</w:t>
      </w:r>
      <w:r w:rsidR="005C38AB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koja</w:t>
      </w:r>
      <w:r w:rsidR="005C38AB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5C38AB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obavljena</w:t>
      </w:r>
      <w:r w:rsidR="005C38AB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5C38AB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junu</w:t>
      </w:r>
      <w:r w:rsidR="005C38AB">
        <w:rPr>
          <w:rStyle w:val="A5"/>
          <w:rFonts w:ascii="Calibri" w:hAnsi="Calibri" w:cs="Calibri"/>
          <w:color w:val="000000" w:themeColor="text1"/>
          <w:lang w:val="sr-Cyrl-RS"/>
        </w:rPr>
        <w:t xml:space="preserve"> 2024.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godine</w:t>
      </w:r>
      <w:r w:rsidR="005C38AB">
        <w:rPr>
          <w:rStyle w:val="A5"/>
          <w:rFonts w:ascii="Calibri" w:hAnsi="Calibri" w:cs="Calibri"/>
          <w:color w:val="000000" w:themeColor="text1"/>
          <w:lang w:val="sr-Cyrl-RS"/>
        </w:rPr>
        <w:t xml:space="preserve">, </w:t>
      </w:r>
      <w:r>
        <w:rPr>
          <w:rStyle w:val="A5"/>
          <w:rFonts w:ascii="Calibri" w:hAnsi="Calibri" w:cs="Calibri"/>
          <w:color w:val="000000" w:themeColor="text1"/>
          <w:lang w:val="sr-Latn-BA"/>
        </w:rPr>
        <w:t>sačinjen</w:t>
      </w:r>
      <w:r w:rsidR="005C38AB">
        <w:rPr>
          <w:rStyle w:val="A5"/>
          <w:rFonts w:ascii="Calibri" w:hAnsi="Calibri" w:cs="Calibri"/>
          <w:color w:val="000000" w:themeColor="text1"/>
          <w:lang w:val="sr-Latn-BA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5C38AB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Latn-BA"/>
        </w:rPr>
        <w:t>konačan</w:t>
      </w:r>
      <w:r w:rsidR="005C38AB">
        <w:rPr>
          <w:rStyle w:val="A5"/>
          <w:rFonts w:ascii="Calibri" w:hAnsi="Calibri" w:cs="Calibri"/>
          <w:color w:val="000000" w:themeColor="text1"/>
          <w:lang w:val="sr-Latn-BA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Latn-BA"/>
        </w:rPr>
        <w:t>izvještaj</w:t>
      </w:r>
      <w:r w:rsidR="005C38AB">
        <w:rPr>
          <w:rStyle w:val="A5"/>
          <w:rFonts w:ascii="Calibri" w:hAnsi="Calibri" w:cs="Calibri"/>
          <w:color w:val="000000" w:themeColor="text1"/>
          <w:lang w:val="sr-Latn-BA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Latn-BA"/>
        </w:rPr>
        <w:t>o</w:t>
      </w:r>
      <w:r w:rsidR="005C38AB">
        <w:rPr>
          <w:rStyle w:val="A5"/>
          <w:rFonts w:ascii="Calibri" w:hAnsi="Calibri" w:cs="Calibri"/>
          <w:color w:val="000000" w:themeColor="text1"/>
          <w:lang w:val="sr-Latn-BA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Latn-BA"/>
        </w:rPr>
        <w:t>vanjskom</w:t>
      </w:r>
      <w:r w:rsidR="005C38AB">
        <w:rPr>
          <w:rStyle w:val="A5"/>
          <w:rFonts w:ascii="Calibri" w:hAnsi="Calibri" w:cs="Calibri"/>
          <w:color w:val="000000" w:themeColor="text1"/>
          <w:lang w:val="sr-Latn-BA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Latn-BA"/>
        </w:rPr>
        <w:t>vrednovanju</w:t>
      </w:r>
      <w:r w:rsidR="005C38AB">
        <w:rPr>
          <w:rStyle w:val="A5"/>
          <w:rFonts w:ascii="Calibri" w:hAnsi="Calibri" w:cs="Calibri"/>
          <w:color w:val="000000" w:themeColor="text1"/>
          <w:lang w:val="sr-Latn-BA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Latn-BA"/>
        </w:rPr>
        <w:t>studijskog</w:t>
      </w:r>
      <w:r w:rsidR="005C38AB">
        <w:rPr>
          <w:rStyle w:val="A5"/>
          <w:rFonts w:ascii="Calibri" w:hAnsi="Calibri" w:cs="Calibri"/>
          <w:color w:val="000000" w:themeColor="text1"/>
          <w:lang w:val="sr-Latn-BA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Latn-BA"/>
        </w:rPr>
        <w:t>programa</w:t>
      </w:r>
      <w:r w:rsidR="005C38AB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sa</w:t>
      </w:r>
      <w:r w:rsidR="005C38AB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preporukom</w:t>
      </w:r>
      <w:r w:rsidR="005C38AB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5C38AB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izdavanje</w:t>
      </w:r>
      <w:r w:rsidR="005C38AB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rješenja</w:t>
      </w:r>
      <w:r w:rsidR="005C38AB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</w:t>
      </w:r>
      <w:r w:rsidR="005C38AB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akreditaciji</w:t>
      </w:r>
      <w:r w:rsidR="007D66C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navedenog</w:t>
      </w:r>
      <w:r w:rsidR="007D66C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studijskog</w:t>
      </w:r>
      <w:r w:rsidR="007D66C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programa</w:t>
      </w:r>
      <w:r w:rsidR="007D66C4">
        <w:rPr>
          <w:rStyle w:val="A5"/>
          <w:rFonts w:ascii="Calibri" w:hAnsi="Calibri" w:cs="Calibri"/>
          <w:color w:val="000000" w:themeColor="text1"/>
          <w:lang w:val="sr-Cyrl-RS"/>
        </w:rPr>
        <w:t>.</w:t>
      </w:r>
      <w:r w:rsidR="005C38AB">
        <w:rPr>
          <w:rStyle w:val="A5"/>
          <w:rFonts w:ascii="Calibri" w:hAnsi="Calibri" w:cs="Calibri"/>
          <w:color w:val="000000" w:themeColor="text1"/>
          <w:lang w:val="sr-Latn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Akreditacijsko</w:t>
      </w:r>
      <w:r w:rsidR="00F07616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vijeće</w:t>
      </w:r>
      <w:r w:rsidR="00F07616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je</w:t>
      </w:r>
      <w:r w:rsidR="00F07616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u</w:t>
      </w:r>
      <w:r w:rsidR="000B20D0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novembru</w:t>
      </w:r>
      <w:r w:rsidR="00F07616" w:rsidRPr="008C004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 w:rsidR="000B20D0">
        <w:rPr>
          <w:rStyle w:val="A5"/>
          <w:rFonts w:ascii="Calibri" w:hAnsi="Calibri" w:cs="Calibri"/>
          <w:color w:val="auto"/>
          <w:lang w:val="sr-Cyrl-RS"/>
        </w:rPr>
        <w:t xml:space="preserve">2024. </w:t>
      </w:r>
      <w:r>
        <w:rPr>
          <w:rStyle w:val="A5"/>
          <w:rFonts w:ascii="Calibri" w:hAnsi="Calibri" w:cs="Calibri"/>
          <w:color w:val="auto"/>
          <w:lang w:val="sr-Cyrl-RS"/>
        </w:rPr>
        <w:t>godine</w:t>
      </w:r>
      <w:r w:rsidR="000B20D0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donijelo</w:t>
      </w:r>
      <w:r w:rsidR="00F07616" w:rsidRPr="008C004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Mišljenje</w:t>
      </w:r>
      <w:r w:rsidR="00F07616" w:rsidRPr="008C004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o</w:t>
      </w:r>
      <w:r w:rsidR="00F07616" w:rsidRPr="008C004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usklađenosti</w:t>
      </w:r>
      <w:r w:rsidR="00F07616" w:rsidRPr="008C004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postupka</w:t>
      </w:r>
      <w:r w:rsidR="00F07616" w:rsidRPr="008C004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vanjskog</w:t>
      </w:r>
      <w:r w:rsidR="00F07616" w:rsidRPr="008C004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vrednovanja</w:t>
      </w:r>
      <w:r w:rsidR="00F07616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studijskog</w:t>
      </w:r>
      <w:r w:rsidR="00F07616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programa</w:t>
      </w:r>
      <w:r w:rsidR="00F07616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sa</w:t>
      </w:r>
      <w:r w:rsidR="00F07616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standardima</w:t>
      </w:r>
      <w:r w:rsidR="00F07616">
        <w:rPr>
          <w:rStyle w:val="A5"/>
          <w:rFonts w:ascii="Calibri" w:hAnsi="Calibri" w:cs="Calibri"/>
          <w:color w:val="auto"/>
          <w:lang w:val="sr-Cyrl-RS"/>
        </w:rPr>
        <w:t xml:space="preserve">, </w:t>
      </w:r>
      <w:r>
        <w:rPr>
          <w:rStyle w:val="A5"/>
          <w:rFonts w:ascii="Calibri" w:hAnsi="Calibri" w:cs="Calibri"/>
          <w:color w:val="auto"/>
          <w:lang w:val="sr-Cyrl-RS"/>
        </w:rPr>
        <w:t>kriterijumima</w:t>
      </w:r>
      <w:r w:rsidR="00F07616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i</w:t>
      </w:r>
      <w:r w:rsidR="00F07616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zakonskim</w:t>
      </w:r>
      <w:r w:rsidR="00F07616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propisima</w:t>
      </w:r>
      <w:r w:rsidR="00F07616">
        <w:rPr>
          <w:rStyle w:val="A5"/>
          <w:rFonts w:ascii="Calibri" w:hAnsi="Calibri" w:cs="Calibri"/>
          <w:color w:val="auto"/>
          <w:lang w:val="sr-Cyrl-RS"/>
        </w:rPr>
        <w:t xml:space="preserve">. </w:t>
      </w:r>
      <w:r w:rsidR="00F07616" w:rsidRPr="008C004A">
        <w:rPr>
          <w:rStyle w:val="A5"/>
          <w:rFonts w:ascii="Calibri" w:hAnsi="Calibri" w:cs="Calibri"/>
          <w:color w:val="auto"/>
          <w:lang w:val="sr-Cyrl-RS"/>
        </w:rPr>
        <w:t xml:space="preserve"> </w:t>
      </w:r>
    </w:p>
    <w:p w:rsidR="00B23B31" w:rsidRDefault="004E7E4D" w:rsidP="00B23B31">
      <w:pPr>
        <w:spacing w:after="240" w:line="276" w:lineRule="auto"/>
        <w:jc w:val="both"/>
        <w:rPr>
          <w:rStyle w:val="A5"/>
          <w:rFonts w:ascii="Calibri" w:hAnsi="Calibri" w:cs="Calibri"/>
          <w:color w:val="000000" w:themeColor="text1"/>
          <w:lang w:val="sr-Latn-BA"/>
        </w:rPr>
      </w:pPr>
      <w:r>
        <w:rPr>
          <w:rStyle w:val="A5"/>
          <w:rFonts w:ascii="Calibri" w:hAnsi="Calibri" w:cs="Calibri"/>
          <w:color w:val="auto"/>
          <w:lang w:val="sr-Cyrl-BA"/>
        </w:rPr>
        <w:t>U</w:t>
      </w:r>
      <w:r w:rsidR="00637F6E" w:rsidRPr="00C91EB7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okviru</w:t>
      </w:r>
      <w:r w:rsidR="00637F6E" w:rsidRPr="00C91EB7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postupka</w:t>
      </w:r>
      <w:r w:rsidR="00637F6E" w:rsidRPr="00C91EB7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akreditacije</w:t>
      </w:r>
      <w:r w:rsidR="00637F6E" w:rsidRPr="00C91EB7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b/>
          <w:color w:val="auto"/>
          <w:lang w:val="sr-Cyrl-RS"/>
        </w:rPr>
        <w:t>Univerziteta</w:t>
      </w:r>
      <w:r w:rsidR="00637F6E" w:rsidRPr="00C91EB7">
        <w:rPr>
          <w:rStyle w:val="A5"/>
          <w:rFonts w:ascii="Calibri" w:hAnsi="Calibri" w:cs="Calibri"/>
          <w:b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auto"/>
          <w:lang w:val="sr-Cyrl-RS"/>
        </w:rPr>
        <w:t>u</w:t>
      </w:r>
      <w:r w:rsidR="00637F6E" w:rsidRPr="00C91EB7">
        <w:rPr>
          <w:rStyle w:val="A5"/>
          <w:rFonts w:ascii="Calibri" w:hAnsi="Calibri" w:cs="Calibri"/>
          <w:b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auto"/>
          <w:lang w:val="sr-Cyrl-RS"/>
        </w:rPr>
        <w:t>Banjoj</w:t>
      </w:r>
      <w:r w:rsidR="00637F6E" w:rsidRPr="00C91EB7">
        <w:rPr>
          <w:rStyle w:val="A5"/>
          <w:rFonts w:ascii="Calibri" w:hAnsi="Calibri" w:cs="Calibri"/>
          <w:b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auto"/>
          <w:lang w:val="sr-Cyrl-RS"/>
        </w:rPr>
        <w:t>Luci</w:t>
      </w:r>
      <w:r w:rsidR="00637F6E" w:rsidRPr="00C91EB7">
        <w:rPr>
          <w:rStyle w:val="A5"/>
          <w:rFonts w:ascii="Calibri" w:hAnsi="Calibri" w:cs="Calibri"/>
          <w:b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auto"/>
          <w:lang w:val="sr-Cyrl-RS"/>
        </w:rPr>
        <w:t>i</w:t>
      </w:r>
      <w:r w:rsidR="00637F6E" w:rsidRPr="00C91EB7">
        <w:rPr>
          <w:rStyle w:val="A5"/>
          <w:rFonts w:ascii="Calibri" w:hAnsi="Calibri" w:cs="Calibri"/>
          <w:b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auto"/>
          <w:lang w:val="sr-Cyrl-RS"/>
        </w:rPr>
        <w:t>klastera</w:t>
      </w:r>
      <w:r w:rsidR="00637F6E" w:rsidRPr="00C91EB7">
        <w:rPr>
          <w:rStyle w:val="A5"/>
          <w:rFonts w:ascii="Calibri" w:hAnsi="Calibri" w:cs="Calibri"/>
          <w:b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auto"/>
          <w:lang w:val="sr-Cyrl-RS"/>
        </w:rPr>
        <w:t>studijskih</w:t>
      </w:r>
      <w:r w:rsidR="00637F6E" w:rsidRPr="00C91EB7">
        <w:rPr>
          <w:rStyle w:val="A5"/>
          <w:rFonts w:ascii="Calibri" w:hAnsi="Calibri" w:cs="Calibri"/>
          <w:b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auto"/>
          <w:lang w:val="sr-Cyrl-RS"/>
        </w:rPr>
        <w:t>programa</w:t>
      </w:r>
      <w:r w:rsidR="00637F6E" w:rsidRPr="00C91EB7">
        <w:rPr>
          <w:rStyle w:val="A5"/>
          <w:rFonts w:ascii="Calibri" w:hAnsi="Calibri" w:cs="Calibri"/>
          <w:b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auto"/>
          <w:lang w:val="sr-Cyrl-RS"/>
        </w:rPr>
        <w:t>iz</w:t>
      </w:r>
      <w:r w:rsidR="00637F6E" w:rsidRPr="00C91EB7">
        <w:rPr>
          <w:rStyle w:val="A5"/>
          <w:rFonts w:ascii="Calibri" w:hAnsi="Calibri" w:cs="Calibri"/>
          <w:b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auto"/>
          <w:lang w:val="sr-Cyrl-RS"/>
        </w:rPr>
        <w:t>oblasti</w:t>
      </w:r>
      <w:r w:rsidR="00637F6E" w:rsidRPr="00C91EB7">
        <w:rPr>
          <w:rStyle w:val="A5"/>
          <w:rFonts w:ascii="Calibri" w:hAnsi="Calibri" w:cs="Calibri"/>
          <w:b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auto"/>
          <w:lang w:val="sr-Cyrl-RS"/>
        </w:rPr>
        <w:t>inženjerstva</w:t>
      </w:r>
      <w:r w:rsidR="00637F6E" w:rsidRPr="00C91EB7">
        <w:rPr>
          <w:rStyle w:val="A5"/>
          <w:rFonts w:ascii="Calibri" w:hAnsi="Calibri" w:cs="Calibri"/>
          <w:b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auto"/>
          <w:lang w:val="sr-Cyrl-RS"/>
        </w:rPr>
        <w:t>i</w:t>
      </w:r>
      <w:r w:rsidR="00637F6E" w:rsidRPr="00C91EB7">
        <w:rPr>
          <w:rStyle w:val="A5"/>
          <w:rFonts w:ascii="Calibri" w:hAnsi="Calibri" w:cs="Calibri"/>
          <w:b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auto"/>
          <w:lang w:val="sr-Cyrl-RS"/>
        </w:rPr>
        <w:t>tehnologije</w:t>
      </w:r>
      <w:r w:rsidR="00637F6E" w:rsidRPr="00C91EB7">
        <w:rPr>
          <w:rStyle w:val="A5"/>
          <w:rFonts w:ascii="Calibri" w:hAnsi="Calibri" w:cs="Calibri"/>
          <w:b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auto"/>
          <w:lang w:val="sr-Cyrl-RS"/>
        </w:rPr>
        <w:t>uz</w:t>
      </w:r>
      <w:r w:rsidR="00637F6E" w:rsidRPr="00C91EB7">
        <w:rPr>
          <w:rStyle w:val="A5"/>
          <w:rFonts w:ascii="Calibri" w:hAnsi="Calibri" w:cs="Calibri"/>
          <w:b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auto"/>
          <w:lang w:val="sr-Cyrl-RS"/>
        </w:rPr>
        <w:t>dva</w:t>
      </w:r>
      <w:r w:rsidR="00637F6E" w:rsidRPr="00C91EB7">
        <w:rPr>
          <w:rStyle w:val="A5"/>
          <w:rFonts w:ascii="Calibri" w:hAnsi="Calibri" w:cs="Calibri"/>
          <w:b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auto"/>
          <w:lang w:val="sr-Cyrl-RS"/>
        </w:rPr>
        <w:t>studijska</w:t>
      </w:r>
      <w:r w:rsidR="00637F6E" w:rsidRPr="00C91EB7">
        <w:rPr>
          <w:rStyle w:val="A5"/>
          <w:rFonts w:ascii="Calibri" w:hAnsi="Calibri" w:cs="Calibri"/>
          <w:b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auto"/>
          <w:lang w:val="sr-Cyrl-RS"/>
        </w:rPr>
        <w:t>programa</w:t>
      </w:r>
      <w:r w:rsidR="00637F6E" w:rsidRPr="00C91EB7">
        <w:rPr>
          <w:rStyle w:val="A5"/>
          <w:rFonts w:ascii="Calibri" w:hAnsi="Calibri" w:cs="Calibri"/>
          <w:b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auto"/>
          <w:lang w:val="sr-Cyrl-RS"/>
        </w:rPr>
        <w:t>iz</w:t>
      </w:r>
      <w:r w:rsidR="00637F6E" w:rsidRPr="00C91EB7">
        <w:rPr>
          <w:rStyle w:val="A5"/>
          <w:rFonts w:ascii="Calibri" w:hAnsi="Calibri" w:cs="Calibri"/>
          <w:b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auto"/>
          <w:lang w:val="sr-Cyrl-RS"/>
        </w:rPr>
        <w:t>oblasti</w:t>
      </w:r>
      <w:r w:rsidR="00637F6E" w:rsidRPr="00C91EB7">
        <w:rPr>
          <w:rStyle w:val="A5"/>
          <w:rFonts w:ascii="Calibri" w:hAnsi="Calibri" w:cs="Calibri"/>
          <w:b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auto"/>
          <w:lang w:val="sr-Cyrl-RS"/>
        </w:rPr>
        <w:t>prirodnih</w:t>
      </w:r>
      <w:r w:rsidR="00637F6E" w:rsidRPr="00C91EB7">
        <w:rPr>
          <w:rStyle w:val="A5"/>
          <w:rFonts w:ascii="Calibri" w:hAnsi="Calibri" w:cs="Calibri"/>
          <w:b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auto"/>
          <w:lang w:val="sr-Cyrl-RS"/>
        </w:rPr>
        <w:t>nauka</w:t>
      </w:r>
      <w:r w:rsidR="007D66C4">
        <w:rPr>
          <w:rStyle w:val="A5"/>
          <w:rFonts w:ascii="Calibri" w:hAnsi="Calibri" w:cs="Calibri"/>
          <w:b/>
          <w:color w:val="auto"/>
          <w:lang w:val="sr-Cyrl-RS"/>
        </w:rPr>
        <w:t>,</w:t>
      </w:r>
      <w:r w:rsidR="00637F6E" w:rsidRPr="00C91EB7">
        <w:rPr>
          <w:rStyle w:val="A5"/>
          <w:rFonts w:ascii="Calibri" w:hAnsi="Calibri" w:cs="Calibri"/>
          <w:b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prvi</w:t>
      </w:r>
      <w:r w:rsidR="00637F6E" w:rsidRPr="00C91EB7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dio</w:t>
      </w:r>
      <w:r w:rsidR="00637F6E" w:rsidRPr="00C91EB7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posjete</w:t>
      </w:r>
      <w:r w:rsidR="00637F6E" w:rsidRPr="00C91EB7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visokoškolskoj</w:t>
      </w:r>
      <w:r w:rsidR="00637F6E" w:rsidRPr="00C91EB7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ustanovi</w:t>
      </w:r>
      <w:r w:rsidR="00637F6E" w:rsidRPr="00C91EB7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je</w:t>
      </w:r>
      <w:r w:rsidR="007D66C4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realizovan</w:t>
      </w:r>
      <w:r w:rsidR="007D66C4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u</w:t>
      </w:r>
      <w:r w:rsidR="007D66C4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februaru</w:t>
      </w:r>
      <w:r w:rsidR="00637F6E" w:rsidRPr="00C91EB7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 w:rsidR="007D66C4">
        <w:rPr>
          <w:rStyle w:val="A5"/>
          <w:rFonts w:ascii="Calibri" w:hAnsi="Calibri" w:cs="Calibri"/>
          <w:color w:val="auto"/>
          <w:lang w:val="sr-Cyrl-RS"/>
        </w:rPr>
        <w:t xml:space="preserve">2024. </w:t>
      </w:r>
      <w:r>
        <w:rPr>
          <w:rStyle w:val="A5"/>
          <w:rFonts w:ascii="Calibri" w:hAnsi="Calibri" w:cs="Calibri"/>
          <w:color w:val="auto"/>
          <w:lang w:val="sr-Cyrl-RS"/>
        </w:rPr>
        <w:t>godine</w:t>
      </w:r>
      <w:r w:rsidR="007D66C4">
        <w:rPr>
          <w:rStyle w:val="A5"/>
          <w:rFonts w:ascii="Calibri" w:hAnsi="Calibri" w:cs="Calibri"/>
          <w:color w:val="auto"/>
          <w:lang w:val="sr-Cyrl-RS"/>
        </w:rPr>
        <w:t>,</w:t>
      </w:r>
      <w:r w:rsidR="00637F6E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dok</w:t>
      </w:r>
      <w:r w:rsidR="005C34D6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je</w:t>
      </w:r>
      <w:r w:rsidR="00637F6E" w:rsidRPr="00C91EB7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izvještaj</w:t>
      </w:r>
      <w:r w:rsidR="00637F6E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o</w:t>
      </w:r>
      <w:r w:rsidR="00637F6E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vanjskom</w:t>
      </w:r>
      <w:r w:rsidR="00637F6E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vrednovanju</w:t>
      </w:r>
      <w:r w:rsidR="00637F6E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ustanove</w:t>
      </w:r>
      <w:r w:rsidR="007D66C4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dostavljen</w:t>
      </w:r>
      <w:r w:rsidR="007D66C4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Agenciji</w:t>
      </w:r>
      <w:r w:rsidR="007D66C4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u</w:t>
      </w:r>
      <w:r w:rsidR="007D66C4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junu</w:t>
      </w:r>
      <w:r w:rsidR="007D66C4">
        <w:rPr>
          <w:rStyle w:val="A5"/>
          <w:rFonts w:ascii="Calibri" w:hAnsi="Calibri" w:cs="Calibri"/>
          <w:color w:val="auto"/>
          <w:lang w:val="sr-Cyrl-RS"/>
        </w:rPr>
        <w:t xml:space="preserve"> 2024. </w:t>
      </w:r>
      <w:r>
        <w:rPr>
          <w:rStyle w:val="A5"/>
          <w:rFonts w:ascii="Calibri" w:hAnsi="Calibri" w:cs="Calibri"/>
          <w:color w:val="auto"/>
          <w:lang w:val="sr-Cyrl-RS"/>
        </w:rPr>
        <w:t>godine</w:t>
      </w:r>
      <w:r w:rsidR="007D66C4">
        <w:rPr>
          <w:rStyle w:val="A5"/>
          <w:rFonts w:ascii="Calibri" w:hAnsi="Calibri" w:cs="Calibri"/>
          <w:color w:val="auto"/>
          <w:lang w:val="sr-Cyrl-RS"/>
        </w:rPr>
        <w:t xml:space="preserve">. </w:t>
      </w:r>
      <w:r>
        <w:rPr>
          <w:rStyle w:val="A5"/>
          <w:rFonts w:ascii="Calibri" w:hAnsi="Calibri" w:cs="Calibri"/>
          <w:color w:val="auto"/>
          <w:lang w:val="sr-Cyrl-RS"/>
        </w:rPr>
        <w:t>Agencija</w:t>
      </w:r>
      <w:r w:rsidR="007D66C4" w:rsidRPr="008C004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je</w:t>
      </w:r>
      <w:r w:rsidR="007D66C4" w:rsidRPr="008C004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u</w:t>
      </w:r>
      <w:r w:rsidR="007D66C4" w:rsidRPr="008C004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julu</w:t>
      </w:r>
      <w:r w:rsidR="007D66C4" w:rsidRPr="008C004A">
        <w:rPr>
          <w:rStyle w:val="A5"/>
          <w:rFonts w:ascii="Calibri" w:hAnsi="Calibri" w:cs="Calibri"/>
          <w:color w:val="auto"/>
          <w:lang w:val="sr-Cyrl-RS"/>
        </w:rPr>
        <w:t xml:space="preserve"> 2024. </w:t>
      </w:r>
      <w:r>
        <w:rPr>
          <w:rStyle w:val="A5"/>
          <w:rFonts w:ascii="Calibri" w:hAnsi="Calibri" w:cs="Calibri"/>
          <w:color w:val="auto"/>
          <w:lang w:val="sr-Cyrl-RS"/>
        </w:rPr>
        <w:t>godine</w:t>
      </w:r>
      <w:r w:rsidR="007D66C4" w:rsidRPr="008C004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u</w:t>
      </w:r>
      <w:r w:rsidR="007D66C4" w:rsidRPr="008C004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skladu</w:t>
      </w:r>
      <w:r w:rsidR="007D66C4" w:rsidRPr="008C004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sa</w:t>
      </w:r>
      <w:r w:rsidR="007D66C4" w:rsidRPr="008C004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preporukom</w:t>
      </w:r>
      <w:r w:rsidR="007D66C4" w:rsidRPr="008C004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Komisije</w:t>
      </w:r>
      <w:r w:rsidR="007D66C4" w:rsidRPr="008C004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stručnjaka</w:t>
      </w:r>
      <w:r w:rsidR="007D66C4" w:rsidRPr="008C004A">
        <w:rPr>
          <w:rStyle w:val="A5"/>
          <w:rFonts w:ascii="Calibri" w:hAnsi="Calibri" w:cs="Calibri"/>
          <w:color w:val="auto"/>
          <w:lang w:val="sr-Cyrl-RS"/>
        </w:rPr>
        <w:t xml:space="preserve">, </w:t>
      </w:r>
      <w:r>
        <w:rPr>
          <w:rStyle w:val="A5"/>
          <w:rFonts w:ascii="Calibri" w:hAnsi="Calibri" w:cs="Calibri"/>
          <w:color w:val="auto"/>
          <w:lang w:val="sr-Cyrl-RS"/>
        </w:rPr>
        <w:t>Zaključkom</w:t>
      </w:r>
      <w:r w:rsidR="007D66C4" w:rsidRPr="008C004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Akreditacijskog</w:t>
      </w:r>
      <w:r w:rsidR="007D66C4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vijeća</w:t>
      </w:r>
      <w:r w:rsidR="007D66C4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i</w:t>
      </w:r>
      <w:r w:rsidR="007D66C4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preporukom</w:t>
      </w:r>
      <w:r w:rsidR="007D66C4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Agencije</w:t>
      </w:r>
      <w:r w:rsidR="007D66C4" w:rsidRPr="008C004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za</w:t>
      </w:r>
      <w:r w:rsidR="007D66C4" w:rsidRPr="008C004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razvoj</w:t>
      </w:r>
      <w:r w:rsidR="007D66C4" w:rsidRPr="008C004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visokog</w:t>
      </w:r>
      <w:r w:rsidR="007D66C4" w:rsidRPr="008C004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obrazovanja</w:t>
      </w:r>
      <w:r w:rsidR="007D66C4" w:rsidRPr="008C004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i</w:t>
      </w:r>
      <w:r w:rsidR="007D66C4" w:rsidRPr="008C004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obezbjeđenje</w:t>
      </w:r>
      <w:r w:rsidR="007D66C4" w:rsidRPr="008C004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kvaliteta</w:t>
      </w:r>
      <w:r w:rsidR="007D66C4" w:rsidRPr="008C004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u</w:t>
      </w:r>
      <w:r w:rsidR="007D66C4" w:rsidRPr="008C004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BiH</w:t>
      </w:r>
      <w:r w:rsidR="002247BB">
        <w:rPr>
          <w:rStyle w:val="A5"/>
          <w:rFonts w:ascii="Calibri" w:hAnsi="Calibri" w:cs="Calibri"/>
          <w:color w:val="auto"/>
          <w:lang w:val="sr-Cyrl-RS"/>
        </w:rPr>
        <w:t xml:space="preserve"> (</w:t>
      </w:r>
      <w:r>
        <w:rPr>
          <w:rStyle w:val="A5"/>
          <w:rFonts w:ascii="Calibri" w:hAnsi="Calibri" w:cs="Calibri"/>
          <w:color w:val="auto"/>
          <w:lang w:val="sr-Cyrl-RS"/>
        </w:rPr>
        <w:t>u</w:t>
      </w:r>
      <w:r w:rsidR="002247BB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daljem</w:t>
      </w:r>
      <w:r w:rsidR="002247BB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tekstu</w:t>
      </w:r>
      <w:r w:rsidR="002247BB">
        <w:rPr>
          <w:rStyle w:val="A5"/>
          <w:rFonts w:ascii="Calibri" w:hAnsi="Calibri" w:cs="Calibri"/>
          <w:color w:val="auto"/>
          <w:lang w:val="sr-Cyrl-RS"/>
        </w:rPr>
        <w:t xml:space="preserve">: </w:t>
      </w:r>
      <w:r>
        <w:rPr>
          <w:rStyle w:val="A5"/>
          <w:rFonts w:ascii="Calibri" w:hAnsi="Calibri" w:cs="Calibri"/>
          <w:color w:val="auto"/>
          <w:lang w:val="sr-Cyrl-RS"/>
        </w:rPr>
        <w:t>HEA</w:t>
      </w:r>
      <w:r w:rsidR="002247BB">
        <w:rPr>
          <w:rStyle w:val="A5"/>
          <w:rFonts w:ascii="Calibri" w:hAnsi="Calibri" w:cs="Calibri"/>
          <w:color w:val="auto"/>
          <w:lang w:val="sr-Cyrl-RS"/>
        </w:rPr>
        <w:t>)</w:t>
      </w:r>
      <w:r w:rsidR="007D66C4">
        <w:rPr>
          <w:rStyle w:val="A5"/>
          <w:rFonts w:ascii="Calibri" w:hAnsi="Calibri" w:cs="Calibri"/>
          <w:color w:val="auto"/>
          <w:lang w:val="sr-Cyrl-RS"/>
        </w:rPr>
        <w:t>,</w:t>
      </w:r>
      <w:r w:rsidR="007D66C4" w:rsidRPr="008C004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izdala</w:t>
      </w:r>
      <w:r w:rsidR="007D66C4" w:rsidRPr="008C004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rješenje</w:t>
      </w:r>
      <w:r w:rsidR="007D66C4" w:rsidRPr="008C004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o</w:t>
      </w:r>
      <w:r w:rsidR="007D66C4" w:rsidRPr="008C004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akreditaciji</w:t>
      </w:r>
      <w:r w:rsidR="007D66C4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visokoškolske</w:t>
      </w:r>
      <w:r w:rsidR="007D66C4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ustanove</w:t>
      </w:r>
      <w:r w:rsidR="007D66C4">
        <w:rPr>
          <w:rStyle w:val="A5"/>
          <w:rFonts w:ascii="Calibri" w:hAnsi="Calibri" w:cs="Calibri"/>
          <w:color w:val="auto"/>
          <w:lang w:val="sr-Cyrl-RS"/>
        </w:rPr>
        <w:t xml:space="preserve">. </w:t>
      </w:r>
      <w:r>
        <w:rPr>
          <w:rStyle w:val="A5"/>
          <w:rFonts w:ascii="Calibri" w:hAnsi="Calibri" w:cs="Calibri"/>
          <w:color w:val="auto"/>
          <w:lang w:val="sr-Cyrl-RS"/>
        </w:rPr>
        <w:t>Drugi</w:t>
      </w:r>
      <w:r w:rsidR="00637F6E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dio</w:t>
      </w:r>
      <w:r w:rsidR="00637F6E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posjete</w:t>
      </w:r>
      <w:r w:rsidR="007D66C4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Univerzitetu</w:t>
      </w:r>
      <w:r w:rsidR="007D66C4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 w:rsidR="00637F6E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je</w:t>
      </w:r>
      <w:r w:rsidR="007D66C4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realizovan</w:t>
      </w:r>
      <w:r w:rsidR="00637F6E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u</w:t>
      </w:r>
      <w:r w:rsidR="00637F6E" w:rsidRPr="00C91EB7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aprilu</w:t>
      </w:r>
      <w:r w:rsidR="00637F6E" w:rsidRPr="00C91EB7">
        <w:rPr>
          <w:rStyle w:val="A5"/>
          <w:rFonts w:ascii="Calibri" w:hAnsi="Calibri" w:cs="Calibri"/>
          <w:color w:val="auto"/>
          <w:lang w:val="sr-Cyrl-RS"/>
        </w:rPr>
        <w:t xml:space="preserve"> 2024. </w:t>
      </w:r>
      <w:r>
        <w:rPr>
          <w:rStyle w:val="A5"/>
          <w:rFonts w:ascii="Calibri" w:hAnsi="Calibri" w:cs="Calibri"/>
          <w:color w:val="auto"/>
          <w:lang w:val="sr-Cyrl-RS"/>
        </w:rPr>
        <w:t>godine</w:t>
      </w:r>
      <w:r w:rsidR="00637F6E" w:rsidRPr="00C91EB7">
        <w:rPr>
          <w:rStyle w:val="A5"/>
          <w:rFonts w:ascii="Calibri" w:hAnsi="Calibri" w:cs="Calibri"/>
          <w:color w:val="auto"/>
          <w:lang w:val="sr-Cyrl-RS"/>
        </w:rPr>
        <w:t xml:space="preserve">, </w:t>
      </w:r>
      <w:r>
        <w:rPr>
          <w:rStyle w:val="A5"/>
          <w:rFonts w:ascii="Calibri" w:hAnsi="Calibri" w:cs="Calibri"/>
          <w:color w:val="auto"/>
          <w:lang w:val="sr-Cyrl-RS"/>
        </w:rPr>
        <w:t>nakon</w:t>
      </w:r>
      <w:r w:rsidR="00637F6E" w:rsidRPr="00A45FFB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čega</w:t>
      </w:r>
      <w:r w:rsidR="00637F6E" w:rsidRPr="00A45FFB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je</w:t>
      </w:r>
      <w:r w:rsidR="00637F6E" w:rsidRPr="00A45FFB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Komisija</w:t>
      </w:r>
      <w:r w:rsidR="00637F6E" w:rsidRPr="00A45FFB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stručnjaka</w:t>
      </w:r>
      <w:r w:rsidR="00637F6E" w:rsidRPr="00A45FFB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sačinila</w:t>
      </w:r>
      <w:r w:rsidR="00637F6E" w:rsidRPr="00A45FFB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izvještaj</w:t>
      </w:r>
      <w:r w:rsidR="00637F6E" w:rsidRPr="00A45FFB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o</w:t>
      </w:r>
      <w:r w:rsidR="00637F6E" w:rsidRPr="00A45FFB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vanjskom</w:t>
      </w:r>
      <w:r w:rsidR="00637F6E" w:rsidRPr="00A45FFB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vrednovanju</w:t>
      </w:r>
      <w:r w:rsidR="00637F6E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studijskih</w:t>
      </w:r>
      <w:r w:rsidR="00637F6E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programa</w:t>
      </w:r>
      <w:r w:rsidR="007D66C4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koji</w:t>
      </w:r>
      <w:r w:rsidR="007D66C4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je</w:t>
      </w:r>
      <w:r w:rsidR="007D66C4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 w:rsidR="00637F6E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dostavljen</w:t>
      </w:r>
      <w:r w:rsidR="007D66C4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Agenciji</w:t>
      </w:r>
      <w:r w:rsidR="007D66C4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u</w:t>
      </w:r>
      <w:r w:rsidR="007D66C4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decembru</w:t>
      </w:r>
      <w:r w:rsidR="00637F6E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 w:rsidR="00637F6E" w:rsidRPr="008C004A">
        <w:rPr>
          <w:rStyle w:val="A5"/>
          <w:rFonts w:ascii="Calibri" w:hAnsi="Calibri" w:cs="Calibri"/>
          <w:color w:val="auto"/>
          <w:lang w:val="sr-Cyrl-RS"/>
        </w:rPr>
        <w:t xml:space="preserve">2024. </w:t>
      </w:r>
      <w:r>
        <w:rPr>
          <w:rStyle w:val="A5"/>
          <w:rFonts w:ascii="Calibri" w:hAnsi="Calibri" w:cs="Calibri"/>
          <w:color w:val="auto"/>
          <w:lang w:val="sr-Cyrl-RS"/>
        </w:rPr>
        <w:t>godine</w:t>
      </w:r>
      <w:r w:rsidR="0036525E">
        <w:rPr>
          <w:rStyle w:val="A5"/>
          <w:rFonts w:ascii="Calibri" w:hAnsi="Calibri" w:cs="Calibri"/>
          <w:color w:val="auto"/>
          <w:lang w:val="sr-Cyrl-RS"/>
        </w:rPr>
        <w:t xml:space="preserve">. </w:t>
      </w:r>
      <w:r>
        <w:rPr>
          <w:rStyle w:val="A5"/>
          <w:rFonts w:ascii="Calibri" w:hAnsi="Calibri" w:cs="Calibri"/>
          <w:color w:val="auto"/>
          <w:lang w:val="sr-Cyrl-RS"/>
        </w:rPr>
        <w:t>Akreditacijsko</w:t>
      </w:r>
      <w:r w:rsidR="00637F6E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vijeće</w:t>
      </w:r>
      <w:r w:rsidR="00637F6E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je</w:t>
      </w:r>
      <w:r w:rsidR="00637F6E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u</w:t>
      </w:r>
      <w:r w:rsidR="00637F6E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decembru</w:t>
      </w:r>
      <w:r w:rsidR="00637F6E" w:rsidRPr="008C004A">
        <w:rPr>
          <w:rStyle w:val="A5"/>
          <w:rFonts w:ascii="Calibri" w:hAnsi="Calibri" w:cs="Calibri"/>
          <w:color w:val="auto"/>
          <w:lang w:val="sr-Cyrl-RS"/>
        </w:rPr>
        <w:t xml:space="preserve"> 2024. </w:t>
      </w:r>
      <w:r>
        <w:rPr>
          <w:rStyle w:val="A5"/>
          <w:rFonts w:ascii="Calibri" w:hAnsi="Calibri" w:cs="Calibri"/>
          <w:color w:val="auto"/>
          <w:lang w:val="sr-Cyrl-RS"/>
        </w:rPr>
        <w:t>godine</w:t>
      </w:r>
      <w:r w:rsidR="00637F6E" w:rsidRPr="008C004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donijelo</w:t>
      </w:r>
      <w:r w:rsidR="00637F6E" w:rsidRPr="008C004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Mišljenje</w:t>
      </w:r>
      <w:r w:rsidR="00637F6E" w:rsidRPr="008C004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o</w:t>
      </w:r>
      <w:r w:rsidR="00637F6E" w:rsidRPr="008C004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usklađenosti</w:t>
      </w:r>
      <w:r w:rsidR="00637F6E" w:rsidRPr="008C004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postupka</w:t>
      </w:r>
      <w:r w:rsidR="00637F6E" w:rsidRPr="008C004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vanjskog</w:t>
      </w:r>
      <w:r w:rsidR="00637F6E" w:rsidRPr="008C004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vrednovanja</w:t>
      </w:r>
      <w:r w:rsidR="0036525E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studijskih</w:t>
      </w:r>
      <w:r w:rsidR="0036525E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programa</w:t>
      </w:r>
      <w:r w:rsidR="0036525E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sa</w:t>
      </w:r>
      <w:r w:rsidR="0036525E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standardima</w:t>
      </w:r>
      <w:r w:rsidR="0036525E">
        <w:rPr>
          <w:rStyle w:val="A5"/>
          <w:rFonts w:ascii="Calibri" w:hAnsi="Calibri" w:cs="Calibri"/>
          <w:color w:val="auto"/>
          <w:lang w:val="sr-Cyrl-RS"/>
        </w:rPr>
        <w:t xml:space="preserve">, </w:t>
      </w:r>
      <w:r>
        <w:rPr>
          <w:rStyle w:val="A5"/>
          <w:rFonts w:ascii="Calibri" w:hAnsi="Calibri" w:cs="Calibri"/>
          <w:color w:val="auto"/>
          <w:lang w:val="sr-Cyrl-RS"/>
        </w:rPr>
        <w:t>kriterijumima</w:t>
      </w:r>
      <w:r w:rsidR="0036525E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i</w:t>
      </w:r>
      <w:r w:rsidR="0036525E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zakonskim</w:t>
      </w:r>
      <w:r w:rsidR="0036525E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propisima</w:t>
      </w:r>
      <w:r w:rsidR="0036525E">
        <w:rPr>
          <w:rStyle w:val="A5"/>
          <w:rFonts w:ascii="Calibri" w:hAnsi="Calibri" w:cs="Calibri"/>
          <w:color w:val="auto"/>
          <w:lang w:val="sr-Cyrl-RS"/>
        </w:rPr>
        <w:t xml:space="preserve">. </w:t>
      </w:r>
      <w:r w:rsidR="00637F6E" w:rsidRPr="008C004A">
        <w:rPr>
          <w:rStyle w:val="A5"/>
          <w:rFonts w:ascii="Calibri" w:hAnsi="Calibri" w:cs="Calibri"/>
          <w:color w:val="auto"/>
          <w:lang w:val="sr-Cyrl-RS"/>
        </w:rPr>
        <w:t xml:space="preserve"> </w:t>
      </w:r>
    </w:p>
    <w:p w:rsidR="00B23B31" w:rsidRDefault="004E7E4D" w:rsidP="00B23B31">
      <w:pPr>
        <w:spacing w:after="240" w:line="276" w:lineRule="auto"/>
        <w:jc w:val="both"/>
        <w:rPr>
          <w:rStyle w:val="A5"/>
          <w:rFonts w:ascii="Calibri" w:hAnsi="Calibri" w:cs="Calibri"/>
          <w:color w:val="000000" w:themeColor="text1"/>
          <w:lang w:val="sr-Latn-BA"/>
        </w:rPr>
      </w:pP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36525E">
        <w:rPr>
          <w:rStyle w:val="A5"/>
          <w:rFonts w:ascii="Calibri" w:hAnsi="Calibri" w:cs="Calibri"/>
          <w:color w:val="000000" w:themeColor="text1"/>
          <w:lang w:val="sr-Cyrl-RS"/>
        </w:rPr>
        <w:t xml:space="preserve">2024.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godini</w:t>
      </w:r>
      <w:r w:rsidR="0036525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započela</w:t>
      </w:r>
      <w:r w:rsidR="0036525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36525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</w:rPr>
        <w:t>međunarodna</w:t>
      </w:r>
      <w:r w:rsidR="00637F6E" w:rsidRPr="00680456">
        <w:rPr>
          <w:rStyle w:val="A5"/>
          <w:rFonts w:ascii="Calibri" w:hAnsi="Calibri" w:cs="Calibri"/>
          <w:color w:val="000000" w:themeColor="text1"/>
        </w:rPr>
        <w:t xml:space="preserve"> </w:t>
      </w:r>
      <w:r>
        <w:rPr>
          <w:rStyle w:val="A5"/>
          <w:rFonts w:ascii="Calibri" w:hAnsi="Calibri" w:cs="Calibri"/>
          <w:color w:val="000000" w:themeColor="text1"/>
        </w:rPr>
        <w:t>akreditacija</w:t>
      </w:r>
      <w:r w:rsidR="00637F6E" w:rsidRPr="00680456">
        <w:rPr>
          <w:rStyle w:val="A5"/>
          <w:rFonts w:ascii="Calibri" w:hAnsi="Calibri" w:cs="Calibri"/>
          <w:color w:val="000000" w:themeColor="text1"/>
        </w:rPr>
        <w:t xml:space="preserve"> </w:t>
      </w:r>
      <w:r>
        <w:rPr>
          <w:rStyle w:val="A5"/>
          <w:rFonts w:ascii="Calibri" w:hAnsi="Calibri" w:cs="Calibri"/>
          <w:color w:val="000000" w:themeColor="text1"/>
        </w:rPr>
        <w:t>studijskog</w:t>
      </w:r>
      <w:r w:rsidR="00637F6E" w:rsidRPr="00680456">
        <w:rPr>
          <w:rStyle w:val="A5"/>
          <w:rFonts w:ascii="Calibri" w:hAnsi="Calibri" w:cs="Calibri"/>
          <w:color w:val="000000" w:themeColor="text1"/>
        </w:rPr>
        <w:t xml:space="preserve"> </w:t>
      </w:r>
      <w:r>
        <w:rPr>
          <w:rStyle w:val="A5"/>
          <w:rFonts w:ascii="Calibri" w:hAnsi="Calibri" w:cs="Calibri"/>
          <w:color w:val="000000" w:themeColor="text1"/>
        </w:rPr>
        <w:t>programa</w:t>
      </w:r>
      <w:r w:rsidR="00637F6E" w:rsidRPr="00680456">
        <w:rPr>
          <w:rStyle w:val="A5"/>
          <w:rFonts w:ascii="Calibri" w:hAnsi="Calibri" w:cs="Calibri"/>
          <w:color w:val="000000" w:themeColor="text1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</w:rPr>
        <w:t>Medicina</w:t>
      </w:r>
      <w:r w:rsidR="00637F6E" w:rsidRPr="00827509">
        <w:rPr>
          <w:rStyle w:val="A5"/>
          <w:rFonts w:ascii="Calibri" w:hAnsi="Calibri" w:cs="Calibri"/>
          <w:b/>
          <w:color w:val="000000" w:themeColor="text1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</w:rPr>
        <w:t>na</w:t>
      </w:r>
      <w:r w:rsidR="00637F6E" w:rsidRPr="00827509">
        <w:rPr>
          <w:rStyle w:val="A5"/>
          <w:rFonts w:ascii="Calibri" w:hAnsi="Calibri" w:cs="Calibri"/>
          <w:b/>
          <w:color w:val="000000" w:themeColor="text1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</w:rPr>
        <w:t>Medicinskom</w:t>
      </w:r>
      <w:r w:rsidR="00637F6E" w:rsidRPr="00827509">
        <w:rPr>
          <w:rStyle w:val="A5"/>
          <w:rFonts w:ascii="Calibri" w:hAnsi="Calibri" w:cs="Calibri"/>
          <w:b/>
          <w:color w:val="000000" w:themeColor="text1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</w:rPr>
        <w:t>fakultetu</w:t>
      </w:r>
      <w:r w:rsidR="00637F6E" w:rsidRPr="00827509">
        <w:rPr>
          <w:rStyle w:val="A5"/>
          <w:rFonts w:ascii="Calibri" w:hAnsi="Calibri" w:cs="Calibri"/>
          <w:b/>
          <w:color w:val="000000" w:themeColor="text1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</w:rPr>
        <w:t>u</w:t>
      </w:r>
      <w:r w:rsidR="00637F6E" w:rsidRPr="00827509">
        <w:rPr>
          <w:rStyle w:val="A5"/>
          <w:rFonts w:ascii="Calibri" w:hAnsi="Calibri" w:cs="Calibri"/>
          <w:b/>
          <w:color w:val="000000" w:themeColor="text1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</w:rPr>
        <w:t>Foči</w:t>
      </w:r>
      <w:r w:rsidR="00637F6E" w:rsidRPr="00827509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studijskog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programa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Medicina</w:t>
      </w:r>
      <w:r w:rsidR="00637F6E" w:rsidRPr="00827509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na</w:t>
      </w:r>
      <w:r w:rsidR="00637F6E" w:rsidRPr="00827509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Medicinskom</w:t>
      </w:r>
      <w:r w:rsidR="00637F6E" w:rsidRPr="00827509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fakultetu</w:t>
      </w:r>
      <w:r w:rsidR="00637F6E" w:rsidRPr="00827509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u</w:t>
      </w:r>
      <w:r w:rsidR="00637F6E" w:rsidRPr="00827509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Banjoj</w:t>
      </w:r>
      <w:r w:rsidR="00637F6E" w:rsidRPr="00827509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Luci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</w:rPr>
        <w:t>koju</w:t>
      </w:r>
      <w:r w:rsidR="00637F6E" w:rsidRPr="00680456">
        <w:rPr>
          <w:rStyle w:val="A5"/>
          <w:rFonts w:ascii="Calibri" w:hAnsi="Calibri" w:cs="Calibri"/>
          <w:color w:val="000000" w:themeColor="text1"/>
        </w:rPr>
        <w:t xml:space="preserve"> </w:t>
      </w:r>
      <w:r>
        <w:rPr>
          <w:rStyle w:val="A5"/>
          <w:rFonts w:ascii="Calibri" w:hAnsi="Calibri" w:cs="Calibri"/>
          <w:color w:val="000000" w:themeColor="text1"/>
        </w:rPr>
        <w:t>sprovodi</w:t>
      </w:r>
      <w:r w:rsidR="00637F6E" w:rsidRPr="00680456">
        <w:rPr>
          <w:rStyle w:val="A5"/>
          <w:rFonts w:ascii="Calibri" w:hAnsi="Calibri" w:cs="Calibri"/>
          <w:color w:val="000000" w:themeColor="text1"/>
        </w:rPr>
        <w:t xml:space="preserve"> </w:t>
      </w:r>
      <w:r>
        <w:rPr>
          <w:rStyle w:val="A5"/>
          <w:rFonts w:ascii="Calibri" w:hAnsi="Calibri" w:cs="Calibri"/>
          <w:color w:val="000000" w:themeColor="text1"/>
        </w:rPr>
        <w:t>Komitet</w:t>
      </w:r>
      <w:r w:rsidR="00637F6E" w:rsidRPr="00680456">
        <w:rPr>
          <w:rStyle w:val="A5"/>
          <w:rFonts w:ascii="Calibri" w:hAnsi="Calibri" w:cs="Calibri"/>
          <w:color w:val="000000" w:themeColor="text1"/>
        </w:rPr>
        <w:t xml:space="preserve"> </w:t>
      </w:r>
      <w:r>
        <w:rPr>
          <w:rStyle w:val="A5"/>
          <w:rFonts w:ascii="Calibri" w:hAnsi="Calibri" w:cs="Calibri"/>
          <w:color w:val="000000" w:themeColor="text1"/>
        </w:rPr>
        <w:t>za</w:t>
      </w:r>
      <w:r w:rsidR="00637F6E" w:rsidRPr="00680456">
        <w:rPr>
          <w:rStyle w:val="A5"/>
          <w:rFonts w:ascii="Calibri" w:hAnsi="Calibri" w:cs="Calibri"/>
          <w:color w:val="000000" w:themeColor="text1"/>
        </w:rPr>
        <w:t xml:space="preserve"> </w:t>
      </w:r>
      <w:r>
        <w:rPr>
          <w:rStyle w:val="A5"/>
          <w:rFonts w:ascii="Calibri" w:hAnsi="Calibri" w:cs="Calibri"/>
          <w:color w:val="000000" w:themeColor="text1"/>
        </w:rPr>
        <w:t>akreditaciju</w:t>
      </w:r>
      <w:r w:rsidR="00637F6E" w:rsidRPr="00680456">
        <w:rPr>
          <w:rStyle w:val="A5"/>
          <w:rFonts w:ascii="Calibri" w:hAnsi="Calibri" w:cs="Calibri"/>
          <w:color w:val="000000" w:themeColor="text1"/>
        </w:rPr>
        <w:t xml:space="preserve"> </w:t>
      </w:r>
      <w:r>
        <w:rPr>
          <w:rStyle w:val="A5"/>
          <w:rFonts w:ascii="Calibri" w:hAnsi="Calibri" w:cs="Calibri"/>
          <w:color w:val="000000" w:themeColor="text1"/>
        </w:rPr>
        <w:t>Mađarske</w:t>
      </w:r>
      <w:r w:rsidR="00637F6E" w:rsidRPr="00680456">
        <w:rPr>
          <w:rStyle w:val="A5"/>
          <w:rFonts w:ascii="Calibri" w:hAnsi="Calibri" w:cs="Calibri"/>
          <w:color w:val="000000" w:themeColor="text1"/>
        </w:rPr>
        <w:t xml:space="preserve"> (</w:t>
      </w:r>
      <w:r w:rsidR="001A4B0E">
        <w:rPr>
          <w:rStyle w:val="A5"/>
          <w:rFonts w:ascii="Calibri" w:hAnsi="Calibri" w:cs="Calibri"/>
          <w:color w:val="000000" w:themeColor="text1"/>
        </w:rPr>
        <w:t>MAB</w:t>
      </w:r>
      <w:r w:rsidR="00637F6E" w:rsidRPr="00680456">
        <w:rPr>
          <w:rStyle w:val="A5"/>
          <w:rFonts w:ascii="Calibri" w:hAnsi="Calibri" w:cs="Calibri"/>
          <w:color w:val="000000" w:themeColor="text1"/>
        </w:rPr>
        <w:t>)</w:t>
      </w:r>
      <w:r w:rsidR="001A4B0E" w:rsidRPr="002463C0">
        <w:rPr>
          <w:rFonts w:cstheme="minorHAnsi"/>
          <w:vertAlign w:val="superscript"/>
        </w:rPr>
        <w:footnoteReference w:id="10"/>
      </w:r>
      <w:r w:rsidR="00637F6E">
        <w:rPr>
          <w:rStyle w:val="A5"/>
          <w:rFonts w:ascii="Calibri" w:hAnsi="Calibri" w:cs="Calibri"/>
          <w:color w:val="000000" w:themeColor="text1"/>
        </w:rPr>
        <w:t xml:space="preserve">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Dva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medicinska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fakulteta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su</w:t>
      </w:r>
      <w:r w:rsidR="00685F6D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se</w:t>
      </w:r>
      <w:r w:rsidR="00685F6D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obratila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su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Agenciji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zahtjevom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posredovanje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postupku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međunarodne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akreditacije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odnosu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na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standarde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Svjetske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federacije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medicinskog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obrazovanja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(</w:t>
      </w:r>
      <w:r w:rsidR="00637F6E">
        <w:rPr>
          <w:rStyle w:val="A5"/>
          <w:rFonts w:ascii="Calibri" w:hAnsi="Calibri" w:cs="Calibri"/>
          <w:color w:val="000000" w:themeColor="text1"/>
          <w:lang w:val="sr-Latn-RS"/>
        </w:rPr>
        <w:t>WFME)</w:t>
      </w:r>
      <w:r w:rsidR="001A4B0E" w:rsidRPr="001A4B0E">
        <w:rPr>
          <w:rFonts w:cstheme="minorHAnsi"/>
          <w:vertAlign w:val="superscript"/>
        </w:rPr>
        <w:t xml:space="preserve"> </w:t>
      </w:r>
      <w:r w:rsidR="001A4B0E" w:rsidRPr="00D47E31">
        <w:rPr>
          <w:rFonts w:cstheme="minorHAnsi"/>
          <w:vertAlign w:val="superscript"/>
        </w:rPr>
        <w:footnoteReference w:id="11"/>
      </w:r>
      <w:r w:rsidR="001A4B0E" w:rsidRPr="00D47E31">
        <w:rPr>
          <w:rFonts w:cstheme="minorHAnsi"/>
          <w:sz w:val="22"/>
          <w:szCs w:val="22"/>
          <w:vertAlign w:val="superscript"/>
        </w:rPr>
        <w:t>.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Agencija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analizirala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koje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evropske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agencije</w:t>
      </w:r>
      <w:r w:rsidR="00637F6E">
        <w:rPr>
          <w:rStyle w:val="A5"/>
          <w:rFonts w:ascii="Calibri" w:hAnsi="Calibri" w:cs="Calibri"/>
          <w:color w:val="000000" w:themeColor="text1"/>
          <w:lang w:val="sr-Latn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obezbjeđenje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kvaliteta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imaju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akreditaciju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637F6E">
        <w:rPr>
          <w:rStyle w:val="A5"/>
          <w:rFonts w:ascii="Calibri" w:hAnsi="Calibri" w:cs="Calibri"/>
          <w:color w:val="000000" w:themeColor="text1"/>
          <w:lang w:val="sr-Latn-RS"/>
        </w:rPr>
        <w:t xml:space="preserve">WFME, </w:t>
      </w:r>
      <w:r>
        <w:rPr>
          <w:rStyle w:val="A5"/>
          <w:rFonts w:ascii="Calibri" w:hAnsi="Calibri" w:cs="Calibri"/>
          <w:color w:val="000000" w:themeColor="text1"/>
          <w:lang w:val="sr-Latn-RS"/>
        </w:rPr>
        <w:t>te</w:t>
      </w:r>
      <w:r w:rsidR="00637F6E">
        <w:rPr>
          <w:rStyle w:val="A5"/>
          <w:rFonts w:ascii="Calibri" w:hAnsi="Calibri" w:cs="Calibri"/>
          <w:color w:val="000000" w:themeColor="text1"/>
          <w:lang w:val="sr-Latn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Latn-RS"/>
        </w:rPr>
        <w:t>organizovala</w:t>
      </w:r>
      <w:r w:rsidR="00637F6E">
        <w:rPr>
          <w:rStyle w:val="A5"/>
          <w:rFonts w:ascii="Calibri" w:hAnsi="Calibri" w:cs="Calibri"/>
          <w:color w:val="000000" w:themeColor="text1"/>
          <w:lang w:val="sr-Latn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Latn-RS"/>
        </w:rPr>
        <w:t>sa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stanak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sa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Komitetom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akreditaciju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Mađarske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koji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prihvatio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prijedlog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realizaciju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ovih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postupaka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januaru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2024.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godine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organizovan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sastanak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sa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predstavnicima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dvije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agencije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predstavnicima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dva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medicinska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fakulteta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kako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bi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se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dogovorio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hodogram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aktivnosti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oko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pripreme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samoevaluacionih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izvještaja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,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podnošenja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zahtjeva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akreditaciju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potpisivanja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ugovora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Agencija</w:t>
      </w:r>
      <w:r w:rsidR="00685F6D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685F6D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posredovala</w:t>
      </w:r>
      <w:r w:rsidR="00685F6D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između</w:t>
      </w:r>
      <w:r w:rsidR="00685F6D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685F6D">
        <w:rPr>
          <w:rStyle w:val="A5"/>
          <w:rFonts w:ascii="Calibri" w:hAnsi="Calibri" w:cs="Calibri"/>
          <w:color w:val="000000" w:themeColor="text1"/>
          <w:lang w:val="sr-Latn-RS"/>
        </w:rPr>
        <w:t>MAB-a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dva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medicinska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fakulteta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tokom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svih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aktivnosti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koje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su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preduzete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tokom</w:t>
      </w:r>
      <w:r w:rsidR="00B46672">
        <w:rPr>
          <w:rStyle w:val="A5"/>
          <w:rFonts w:ascii="Calibri" w:hAnsi="Calibri" w:cs="Calibri"/>
          <w:color w:val="000000" w:themeColor="text1"/>
          <w:lang w:val="sr-Cyrl-RS"/>
        </w:rPr>
        <w:t xml:space="preserve"> 2024.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godine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,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te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održala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niz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sastanaka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sa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svim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akterima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. </w:t>
      </w:r>
    </w:p>
    <w:p w:rsidR="00B23B31" w:rsidRDefault="004E7E4D" w:rsidP="00B23B31">
      <w:pPr>
        <w:spacing w:after="240" w:line="276" w:lineRule="auto"/>
        <w:jc w:val="both"/>
        <w:rPr>
          <w:rStyle w:val="A5"/>
          <w:rFonts w:ascii="Calibri" w:hAnsi="Calibri" w:cs="Calibri"/>
          <w:color w:val="000000" w:themeColor="text1"/>
          <w:lang w:val="sr-Latn-BA"/>
        </w:rPr>
      </w:pPr>
      <w:r>
        <w:rPr>
          <w:rStyle w:val="A5"/>
          <w:rFonts w:ascii="Calibri" w:hAnsi="Calibri" w:cs="Calibri"/>
          <w:color w:val="000000" w:themeColor="text1"/>
          <w:lang w:val="sr-Cyrl-RS"/>
        </w:rPr>
        <w:t>Nakon</w:t>
      </w:r>
      <w:r w:rsidR="0036525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provjere</w:t>
      </w:r>
      <w:r w:rsidR="0036525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legitimnosti</w:t>
      </w:r>
      <w:r w:rsidR="0036525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36525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rad</w:t>
      </w:r>
      <w:r w:rsidR="0036525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Univerziteta</w:t>
      </w:r>
      <w:r w:rsidR="00637F6E" w:rsidRPr="00D1580F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za</w:t>
      </w:r>
      <w:r w:rsidR="00637F6E" w:rsidRPr="00D1580F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poslovne</w:t>
      </w:r>
      <w:r w:rsidR="00637F6E" w:rsidRPr="00D1580F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studije</w:t>
      </w:r>
      <w:r w:rsidR="00637F6E" w:rsidRPr="00D1580F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,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Banja</w:t>
      </w:r>
      <w:r w:rsidR="00637F6E" w:rsidRPr="00D1580F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Luka</w:t>
      </w:r>
      <w:r w:rsidR="0036525E">
        <w:rPr>
          <w:rStyle w:val="A5"/>
          <w:rFonts w:ascii="Calibri" w:hAnsi="Calibri" w:cs="Calibri"/>
          <w:color w:val="000000" w:themeColor="text1"/>
          <w:lang w:val="sr-Cyrl-RS"/>
        </w:rPr>
        <w:t xml:space="preserve">,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oktobru</w:t>
      </w:r>
      <w:r w:rsidR="0036525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2024.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godine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685F6D">
        <w:rPr>
          <w:rStyle w:val="A5"/>
          <w:rFonts w:ascii="Calibri" w:hAnsi="Calibri" w:cs="Calibri"/>
          <w:color w:val="000000" w:themeColor="text1"/>
          <w:lang w:val="sr-Latn-RS"/>
        </w:rPr>
        <w:t xml:space="preserve">je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imenovana</w:t>
      </w:r>
      <w:r w:rsidR="00685F6D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Komisija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stručnjaka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ocjenjivanje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reviziju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kvaliteta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ustanove</w:t>
      </w:r>
      <w:r w:rsidR="001F7CC7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1F7CC7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studijskih</w:t>
      </w:r>
      <w:r w:rsidR="001F7CC7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programa</w:t>
      </w:r>
      <w:r w:rsidR="0036525E">
        <w:rPr>
          <w:rStyle w:val="A5"/>
          <w:rFonts w:ascii="Calibri" w:hAnsi="Calibri" w:cs="Calibri"/>
          <w:color w:val="000000" w:themeColor="text1"/>
          <w:lang w:val="sr-Cyrl-RS"/>
        </w:rPr>
        <w:t xml:space="preserve">,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nakon</w:t>
      </w:r>
      <w:r w:rsidR="0036525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čega</w:t>
      </w:r>
      <w:r w:rsidR="0036525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36525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sa</w:t>
      </w:r>
      <w:r w:rsidR="0036525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ustanovom</w:t>
      </w:r>
      <w:r w:rsidR="0036525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zaključen</w:t>
      </w:r>
      <w:r w:rsidR="0036525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637F6E" w:rsidRPr="00B07C1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Ugovor</w:t>
      </w:r>
      <w:r w:rsidR="00637F6E" w:rsidRPr="00B07C1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sa</w:t>
      </w:r>
      <w:r w:rsidR="00637F6E" w:rsidRPr="00B07C1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637F6E" w:rsidRPr="00B07C1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usluge</w:t>
      </w:r>
      <w:r w:rsidR="00637F6E" w:rsidRPr="00B07C1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akreditacije</w:t>
      </w:r>
      <w:r w:rsidR="00637F6E" w:rsidRPr="00B07C1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ustanove</w:t>
      </w:r>
      <w:r w:rsidR="00637F6E" w:rsidRPr="00B07C1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637F6E" w:rsidRPr="00B07C1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studijskih</w:t>
      </w:r>
      <w:r w:rsidR="00637F6E" w:rsidRPr="00B07C1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programa</w:t>
      </w:r>
      <w:r w:rsidR="00637F6E" w:rsidRPr="00B07C14">
        <w:rPr>
          <w:rStyle w:val="A5"/>
          <w:rFonts w:ascii="Calibri" w:hAnsi="Calibri" w:cs="Calibri"/>
          <w:color w:val="000000" w:themeColor="text1"/>
          <w:lang w:val="sr-Cyrl-RS"/>
        </w:rPr>
        <w:t>.</w:t>
      </w:r>
      <w:r w:rsidR="00637F6E" w:rsidRPr="00B07C14"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Posjeta</w:t>
      </w:r>
      <w:r w:rsidR="00637F6E" w:rsidRPr="00B07C1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visokoškolskoj</w:t>
      </w:r>
      <w:r w:rsidR="00637F6E" w:rsidRPr="00B07C1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ustanovi</w:t>
      </w:r>
      <w:r w:rsidR="00637F6E" w:rsidRPr="00B07C1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realizovana</w:t>
      </w:r>
      <w:r w:rsidR="0036525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36525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decembru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2024.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godine</w:t>
      </w:r>
      <w:r w:rsidR="00637F6E" w:rsidRPr="00B07C14">
        <w:rPr>
          <w:rStyle w:val="A5"/>
          <w:rFonts w:ascii="Calibri" w:hAnsi="Calibri" w:cs="Calibri"/>
          <w:color w:val="000000" w:themeColor="text1"/>
          <w:lang w:val="sr-Cyrl-RS"/>
        </w:rPr>
        <w:t>.</w:t>
      </w:r>
    </w:p>
    <w:p w:rsidR="00F84788" w:rsidRPr="008137BE" w:rsidRDefault="004E7E4D" w:rsidP="00B23B31">
      <w:pPr>
        <w:spacing w:after="240" w:line="276" w:lineRule="auto"/>
        <w:jc w:val="both"/>
        <w:rPr>
          <w:rStyle w:val="A5"/>
          <w:rFonts w:ascii="Calibri" w:hAnsi="Calibri" w:cs="Calibri"/>
          <w:color w:val="000000" w:themeColor="text1"/>
          <w:lang w:val="sr-Cyrl-RS"/>
        </w:rPr>
      </w:pP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B010C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postupku</w:t>
      </w:r>
      <w:r w:rsidR="00B010C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reakreditacije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ustanove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studijskih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programa</w:t>
      </w:r>
      <w:r w:rsidR="00B7399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Nezavisnog</w:t>
      </w:r>
      <w:r w:rsidR="00DB27B2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univerziteta</w:t>
      </w:r>
      <w:r w:rsidR="00DB27B2" w:rsidRPr="00BB220B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Banja</w:t>
      </w:r>
      <w:r w:rsidR="00DB27B2" w:rsidRPr="00BB220B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Luka</w:t>
      </w:r>
      <w:r w:rsidR="00DB27B2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,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B010CE" w:rsidRPr="00B010C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martu</w:t>
      </w:r>
      <w:r w:rsidR="00B010CE" w:rsidRPr="00B010CE">
        <w:rPr>
          <w:rStyle w:val="A5"/>
          <w:rFonts w:ascii="Calibri" w:hAnsi="Calibri" w:cs="Calibri"/>
          <w:color w:val="000000" w:themeColor="text1"/>
          <w:lang w:val="sr-Cyrl-RS"/>
        </w:rPr>
        <w:t xml:space="preserve"> 2024.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godini</w:t>
      </w:r>
      <w:r w:rsidR="00B010CE" w:rsidRPr="00B010C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B010CE" w:rsidRPr="00B010C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zatražena</w:t>
      </w:r>
      <w:r w:rsidR="00DB27B2" w:rsidRPr="00B010C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provjera</w:t>
      </w:r>
      <w:r w:rsidR="00DB27B2" w:rsidRPr="00BB220B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legitimnosti</w:t>
      </w:r>
      <w:r w:rsidR="00DB27B2" w:rsidRPr="00BB220B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B010C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pristup</w:t>
      </w:r>
      <w:r w:rsidR="00B010C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akreditaciji</w:t>
      </w:r>
      <w:r w:rsidR="00B010C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kod</w:t>
      </w:r>
      <w:r w:rsidR="00B010C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nadležnih</w:t>
      </w:r>
      <w:r w:rsidR="00B010C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organa</w:t>
      </w:r>
      <w:r w:rsidR="00B010C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,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Republičke</w:t>
      </w:r>
      <w:r w:rsidR="00B010C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uprave</w:t>
      </w:r>
      <w:r w:rsidR="00B010C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za</w:t>
      </w:r>
      <w:r w:rsidR="00B010C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inspekcijske</w:t>
      </w:r>
      <w:r w:rsidR="00B010CE" w:rsidRPr="008F1366"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BA" w:eastAsia="bs-Latn-BA"/>
        </w:rPr>
        <w:t>poslove</w:t>
      </w:r>
      <w:r w:rsidR="00B010CE" w:rsidRPr="008F1366">
        <w:rPr>
          <w:rStyle w:val="A5"/>
          <w:rFonts w:ascii="Calibri" w:eastAsiaTheme="minorEastAsia" w:hAnsi="Calibri" w:cs="Calibri"/>
          <w:color w:val="auto"/>
          <w:lang w:eastAsia="bs-Latn-BA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B010CE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Ministarstva</w:t>
      </w:r>
      <w:r w:rsidR="00B010CE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Dopisim</w:t>
      </w:r>
      <w:r w:rsidR="00173599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Republičke</w:t>
      </w:r>
      <w:r w:rsidR="00DB27B2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uprave</w:t>
      </w:r>
      <w:r w:rsidR="00DB27B2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DB27B2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inspekcijske</w:t>
      </w:r>
      <w:r w:rsidR="00DB27B2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poslove</w:t>
      </w:r>
      <w:r w:rsidR="00DB27B2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</w:t>
      </w:r>
      <w:r w:rsidR="00173599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aprila</w:t>
      </w:r>
      <w:r w:rsidR="00173599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DB27B2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2024.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godine</w:t>
      </w:r>
      <w:r w:rsidR="00173599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,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Agencija</w:t>
      </w:r>
      <w:r w:rsidR="00173599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173599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informisana</w:t>
      </w:r>
      <w:r w:rsidR="00DB27B2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da</w:t>
      </w:r>
      <w:r w:rsidR="00DB27B2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su</w:t>
      </w:r>
      <w:r w:rsidR="00DB27B2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prilikom</w:t>
      </w:r>
      <w:r w:rsidR="00DB27B2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kontrole</w:t>
      </w:r>
      <w:r w:rsidR="00DB27B2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rada</w:t>
      </w:r>
      <w:r w:rsidR="00DB27B2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Nezavisnog</w:t>
      </w:r>
      <w:r w:rsidR="00DB27B2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univerzitet</w:t>
      </w:r>
      <w:r w:rsidR="00DB27B2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Banja</w:t>
      </w:r>
      <w:r w:rsidR="00DB27B2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Luka</w:t>
      </w:r>
      <w:r w:rsidR="00DB27B2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utvrđene</w:t>
      </w:r>
      <w:r w:rsidR="00DB27B2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određene</w:t>
      </w:r>
      <w:r w:rsidR="00173599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nepravilnosti</w:t>
      </w:r>
      <w:r w:rsidR="00DB27B2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vođenja</w:t>
      </w:r>
      <w:r w:rsidR="00DB27B2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evidencije</w:t>
      </w:r>
      <w:r w:rsidR="00DB27B2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DB27B2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dokumentacije</w:t>
      </w:r>
      <w:r w:rsidR="00DB27B2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,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pri</w:t>
      </w:r>
      <w:r w:rsidR="00DB27B2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čemu</w:t>
      </w:r>
      <w:r w:rsidR="00DB27B2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su</w:t>
      </w:r>
      <w:r w:rsidR="00DB27B2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ustanovi</w:t>
      </w:r>
      <w:r w:rsidR="00DB27B2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naložene</w:t>
      </w:r>
      <w:r w:rsidR="00173599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korektivne</w:t>
      </w:r>
      <w:r w:rsidR="00173599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mjere</w:t>
      </w:r>
      <w:r w:rsidR="00173599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Takođe</w:t>
      </w:r>
      <w:r w:rsidR="00173599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173599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navedeno</w:t>
      </w:r>
      <w:r w:rsidR="00173599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da</w:t>
      </w:r>
      <w:r w:rsidR="00173599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173599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inspekcijskom</w:t>
      </w:r>
      <w:r w:rsidR="00DB27B2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kontrolom</w:t>
      </w:r>
      <w:r w:rsidR="00173599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izvršenja</w:t>
      </w:r>
      <w:r w:rsidR="00173599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rješenja</w:t>
      </w:r>
      <w:r w:rsidR="00173599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utvrđeno</w:t>
      </w:r>
      <w:r w:rsidR="00DB27B2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da</w:t>
      </w:r>
      <w:r w:rsidR="00DB27B2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DB27B2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visokoškolska</w:t>
      </w:r>
      <w:r w:rsidR="00DB27B2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ustanova</w:t>
      </w:r>
      <w:r w:rsidR="00DB27B2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izvršila</w:t>
      </w:r>
      <w:r w:rsidR="00DB27B2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sve</w:t>
      </w:r>
      <w:r w:rsidR="00DB27B2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naložene</w:t>
      </w:r>
      <w:r w:rsidR="00DB27B2" w:rsidRPr="0017359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mjere</w:t>
      </w:r>
      <w:r w:rsidR="00DB27B2" w:rsidRPr="00173599">
        <w:rPr>
          <w:rStyle w:val="A5"/>
          <w:rFonts w:ascii="Calibri" w:hAnsi="Calibri" w:cs="Calibri"/>
          <w:color w:val="000000" w:themeColor="text1"/>
          <w:lang w:val="sr-Cyrl-RS"/>
        </w:rPr>
        <w:t>.</w:t>
      </w:r>
      <w:r w:rsidR="007236D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781D08">
        <w:rPr>
          <w:rStyle w:val="A5"/>
          <w:rFonts w:ascii="Calibri" w:hAnsi="Calibri" w:cs="Calibri"/>
          <w:color w:val="000000" w:themeColor="text1"/>
          <w:lang w:val="sr-Latn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7236D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septembru</w:t>
      </w:r>
      <w:r w:rsidR="00B7399F" w:rsidRPr="00BB220B">
        <w:rPr>
          <w:rStyle w:val="A5"/>
          <w:rFonts w:ascii="Calibri" w:hAnsi="Calibri" w:cs="Calibri"/>
          <w:color w:val="000000" w:themeColor="text1"/>
          <w:lang w:val="sr-Cyrl-RS"/>
        </w:rPr>
        <w:t xml:space="preserve"> 2024.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godine</w:t>
      </w:r>
      <w:r w:rsidR="00B7399F" w:rsidRPr="00BB220B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visokoškolska</w:t>
      </w:r>
      <w:r w:rsidR="004350C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ustanova</w:t>
      </w:r>
      <w:r w:rsidR="004350C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4350C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tražila</w:t>
      </w:r>
      <w:r w:rsidR="00B7399F" w:rsidRPr="00BB220B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da</w:t>
      </w:r>
      <w:r w:rsidR="00B7399F" w:rsidRPr="00BB220B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se</w:t>
      </w:r>
      <w:r w:rsidR="00B7399F" w:rsidRPr="00BB220B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</w:t>
      </w:r>
      <w:r w:rsidR="00B7399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postupka</w:t>
      </w:r>
      <w:r w:rsidR="00B7399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vanjskog</w:t>
      </w:r>
      <w:r w:rsidR="00B7399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vrednovanja</w:t>
      </w:r>
      <w:r w:rsidR="00B7399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izostave</w:t>
      </w:r>
      <w:r w:rsidR="00B7399F" w:rsidRPr="00BB220B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dva</w:t>
      </w:r>
      <w:r w:rsidR="00B7399F" w:rsidRPr="00BB220B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studijska</w:t>
      </w:r>
      <w:r w:rsidR="00B7399F" w:rsidRPr="00BB220B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programa</w:t>
      </w:r>
      <w:r w:rsidR="00B7399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</w:t>
      </w:r>
      <w:r w:rsidR="00B7399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osnovnog</w:t>
      </w:r>
      <w:r w:rsidR="00B7399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zahtjeva</w:t>
      </w:r>
      <w:r w:rsidR="00B7399F" w:rsidRPr="00BB220B">
        <w:rPr>
          <w:rStyle w:val="A5"/>
          <w:rFonts w:ascii="Calibri" w:hAnsi="Calibri" w:cs="Calibri"/>
          <w:color w:val="000000" w:themeColor="text1"/>
          <w:lang w:val="sr-Cyrl-RS"/>
        </w:rPr>
        <w:t xml:space="preserve">,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te</w:t>
      </w:r>
      <w:r w:rsidR="00B7399F" w:rsidRPr="00BB220B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da</w:t>
      </w:r>
      <w:r w:rsidR="00B7399F" w:rsidRPr="00BB220B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se</w:t>
      </w:r>
      <w:r w:rsidR="00B7399F" w:rsidRPr="00BB220B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postupak</w:t>
      </w:r>
      <w:r w:rsidR="00B7399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akreditacije</w:t>
      </w:r>
      <w:r w:rsidR="00B7399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preostalih</w:t>
      </w:r>
      <w:r w:rsidR="00B7399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studijskih</w:t>
      </w:r>
      <w:r w:rsidR="00B7399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programa</w:t>
      </w:r>
      <w:r w:rsidR="00B7399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spoji</w:t>
      </w:r>
      <w:r w:rsidR="00B7399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sa</w:t>
      </w:r>
      <w:r w:rsidR="00B7399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postupkom</w:t>
      </w:r>
      <w:r w:rsidR="00B7399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vanjskog</w:t>
      </w:r>
      <w:r w:rsidR="00B7399F" w:rsidRPr="00BB220B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vrednovanja</w:t>
      </w:r>
      <w:r w:rsidR="00B7399F" w:rsidRPr="00BB220B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ustanove</w:t>
      </w:r>
      <w:r w:rsidR="00B7399F" w:rsidRPr="00BB220B">
        <w:rPr>
          <w:rStyle w:val="A5"/>
          <w:rFonts w:ascii="Calibri" w:hAnsi="Calibri" w:cs="Calibri"/>
          <w:color w:val="000000" w:themeColor="text1"/>
          <w:lang w:val="sr-Cyrl-RS"/>
        </w:rPr>
        <w:t>. 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F84788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decembru</w:t>
      </w:r>
      <w:r w:rsidR="00F84788">
        <w:rPr>
          <w:rStyle w:val="A5"/>
          <w:rFonts w:ascii="Calibri" w:hAnsi="Calibri" w:cs="Calibri"/>
          <w:color w:val="000000" w:themeColor="text1"/>
          <w:lang w:val="sr-Cyrl-RS"/>
        </w:rPr>
        <w:t xml:space="preserve"> 2024.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godine</w:t>
      </w:r>
      <w:r w:rsidR="00F84788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usaglašen</w:t>
      </w:r>
      <w:r w:rsidR="00F84788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F84788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prijedlog</w:t>
      </w:r>
      <w:r w:rsidR="00F84788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Komisije</w:t>
      </w:r>
      <w:r w:rsidR="00F84788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stručnjaka</w:t>
      </w:r>
      <w:r w:rsidR="00F84788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F84788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ocjenjivanje</w:t>
      </w:r>
      <w:r w:rsidR="00F84788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F84788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reviziju</w:t>
      </w:r>
      <w:r w:rsidR="00F84788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kvaliteta</w:t>
      </w:r>
      <w:r w:rsidR="00F84788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ustanove</w:t>
      </w:r>
      <w:r w:rsidR="00F84788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F84788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studijskih</w:t>
      </w:r>
      <w:r w:rsidR="00F84788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programa</w:t>
      </w:r>
      <w:r w:rsidR="00F84788" w:rsidRPr="00404F46">
        <w:rPr>
          <w:rStyle w:val="A5"/>
          <w:rFonts w:ascii="Calibri" w:hAnsi="Calibri" w:cs="Calibri"/>
          <w:color w:val="auto"/>
          <w:lang w:val="sr-Cyrl-BA"/>
        </w:rPr>
        <w:t>.</w:t>
      </w:r>
      <w:r w:rsidR="00694784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Protiv</w:t>
      </w:r>
      <w:r w:rsidR="00694784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Nezavisnog</w:t>
      </w:r>
      <w:r w:rsidR="00694784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univerziteta</w:t>
      </w:r>
      <w:r w:rsidR="00694784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Banja</w:t>
      </w:r>
      <w:r w:rsidR="00694784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Luka</w:t>
      </w:r>
      <w:r w:rsidR="00694784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694784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odgovornih</w:t>
      </w:r>
      <w:r w:rsidR="00694784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lica</w:t>
      </w:r>
      <w:r w:rsidR="00694784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na</w:t>
      </w:r>
      <w:r w:rsidR="00694784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Univerzitetu</w:t>
      </w:r>
      <w:r w:rsidR="006D6372" w:rsidRPr="00404F46">
        <w:rPr>
          <w:rStyle w:val="A5"/>
          <w:rFonts w:ascii="Calibri" w:hAnsi="Calibri" w:cs="Calibri"/>
          <w:color w:val="auto"/>
          <w:lang w:val="sr-Cyrl-BA"/>
        </w:rPr>
        <w:t xml:space="preserve">, </w:t>
      </w:r>
      <w:r>
        <w:rPr>
          <w:rStyle w:val="A5"/>
          <w:rFonts w:ascii="Calibri" w:hAnsi="Calibri" w:cs="Calibri"/>
          <w:color w:val="auto"/>
          <w:lang w:val="sr-Cyrl-BA"/>
        </w:rPr>
        <w:t>te</w:t>
      </w:r>
      <w:r w:rsidR="006D6372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drugih</w:t>
      </w:r>
      <w:r w:rsidR="006D6372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pravnih</w:t>
      </w:r>
      <w:r w:rsidR="006D6372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6D6372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fizičkih</w:t>
      </w:r>
      <w:r w:rsidR="006D6372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lica</w:t>
      </w:r>
      <w:r w:rsidR="00694784" w:rsidRPr="00404F46">
        <w:rPr>
          <w:rStyle w:val="A5"/>
          <w:rFonts w:ascii="Calibri" w:hAnsi="Calibri" w:cs="Calibri"/>
          <w:color w:val="auto"/>
          <w:lang w:val="sr-Cyrl-BA"/>
        </w:rPr>
        <w:t xml:space="preserve">, </w:t>
      </w:r>
      <w:r>
        <w:rPr>
          <w:rStyle w:val="A5"/>
          <w:rFonts w:ascii="Calibri" w:hAnsi="Calibri" w:cs="Calibri"/>
          <w:color w:val="auto"/>
          <w:lang w:val="sr-Cyrl-BA"/>
        </w:rPr>
        <w:t>podignuta</w:t>
      </w:r>
      <w:r w:rsidR="00694784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je</w:t>
      </w:r>
      <w:r w:rsidR="006D6372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optužnica</w:t>
      </w:r>
      <w:r w:rsidR="00694784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Tužilaštva</w:t>
      </w:r>
      <w:r w:rsidR="00694784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Bosne</w:t>
      </w:r>
      <w:r w:rsidR="00694784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694784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Hercegovine</w:t>
      </w:r>
      <w:r w:rsidR="00694784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broj</w:t>
      </w:r>
      <w:r w:rsidR="00694784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8137BE" w:rsidRPr="00404F46">
        <w:rPr>
          <w:rStyle w:val="A5"/>
          <w:rFonts w:ascii="Calibri" w:hAnsi="Calibri" w:cs="Calibri"/>
          <w:color w:val="000000" w:themeColor="text1"/>
          <w:lang w:val="sr-Cyrl-RS"/>
        </w:rPr>
        <w:t>T20 0 KTOV 0019583 21</w:t>
      </w:r>
      <w:r w:rsidR="00694784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od</w:t>
      </w:r>
      <w:r w:rsidR="00694784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3.7.2024.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godine</w:t>
      </w:r>
      <w:r w:rsidR="00694784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što</w:t>
      </w:r>
      <w:r w:rsidR="005C219C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su</w:t>
      </w:r>
      <w:r w:rsidR="005C219C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se</w:t>
      </w:r>
      <w:r w:rsidR="005C219C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udružili</w:t>
      </w:r>
      <w:r w:rsidR="005C219C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5C219C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izvršenju</w:t>
      </w:r>
      <w:r w:rsidR="005C219C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krivičnih</w:t>
      </w:r>
      <w:r w:rsidR="005C219C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djela</w:t>
      </w:r>
      <w:r w:rsidR="005C219C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Nedopuštena</w:t>
      </w:r>
      <w:r w:rsidR="005C219C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trgovina</w:t>
      </w:r>
      <w:r w:rsidR="005C219C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</w:t>
      </w:r>
      <w:r w:rsidR="005C219C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člana</w:t>
      </w:r>
      <w:r w:rsidR="005C219C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212.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stav</w:t>
      </w:r>
      <w:r w:rsidR="005C219C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1.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KZ</w:t>
      </w:r>
      <w:r w:rsidR="005C219C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BiH</w:t>
      </w:r>
      <w:r w:rsidR="005C219C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, 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krivičnih</w:t>
      </w:r>
      <w:r w:rsidR="005C219C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djela</w:t>
      </w:r>
      <w:r w:rsidR="005C219C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Zloupotreba</w:t>
      </w:r>
      <w:r w:rsidR="005C219C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službenog</w:t>
      </w:r>
      <w:r w:rsidR="005C219C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položaja</w:t>
      </w:r>
      <w:r w:rsidR="005C219C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ili</w:t>
      </w:r>
      <w:r w:rsidR="005C219C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ovlašćenja</w:t>
      </w:r>
      <w:r w:rsidR="005C219C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</w:t>
      </w:r>
      <w:r w:rsidR="005C219C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člana</w:t>
      </w:r>
      <w:r w:rsidR="005C219C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315.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KZ</w:t>
      </w:r>
      <w:r w:rsidR="005C219C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RS</w:t>
      </w:r>
      <w:r w:rsidR="005C219C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,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te</w:t>
      </w:r>
      <w:r w:rsidR="005C219C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krivičnih</w:t>
      </w:r>
      <w:r w:rsidR="005C219C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djela</w:t>
      </w:r>
      <w:r w:rsidR="005C219C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Falsifikovanja</w:t>
      </w:r>
      <w:r w:rsidR="005C219C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ili</w:t>
      </w:r>
      <w:r w:rsidR="005C219C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uništavanja</w:t>
      </w:r>
      <w:r w:rsidR="005C219C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službene</w:t>
      </w:r>
      <w:r w:rsidR="005C219C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isprave</w:t>
      </w:r>
      <w:r w:rsidR="005C219C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</w:t>
      </w:r>
      <w:r w:rsidR="005C219C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člana</w:t>
      </w:r>
      <w:r w:rsidR="005C219C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349.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KZ</w:t>
      </w:r>
      <w:r w:rsidR="005C219C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RS</w:t>
      </w:r>
      <w:r w:rsidR="005C219C" w:rsidRPr="00404F46">
        <w:rPr>
          <w:rStyle w:val="A5"/>
          <w:rFonts w:ascii="Calibri" w:hAnsi="Calibri" w:cs="Calibri"/>
          <w:color w:val="000000" w:themeColor="text1"/>
          <w:lang w:val="sr-Cyrl-RS"/>
        </w:rPr>
        <w:t>.</w:t>
      </w:r>
    </w:p>
    <w:p w:rsidR="00404F46" w:rsidRPr="008137BE" w:rsidRDefault="004E7E4D" w:rsidP="00404F46">
      <w:pPr>
        <w:spacing w:after="240" w:line="276" w:lineRule="auto"/>
        <w:jc w:val="both"/>
        <w:rPr>
          <w:rStyle w:val="A5"/>
          <w:rFonts w:ascii="Calibri" w:hAnsi="Calibri" w:cs="Calibri"/>
          <w:color w:val="000000" w:themeColor="text1"/>
          <w:lang w:val="sr-Cyrl-RS"/>
        </w:rPr>
      </w:pP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postupku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akreditacije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visokoškolske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ustanove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studijskih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programa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Univerziteta</w:t>
      </w:r>
      <w:r w:rsidR="00B23B31" w:rsidRPr="008C004A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za</w:t>
      </w:r>
      <w:r w:rsidR="00B23B31" w:rsidRPr="008C004A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poslovni</w:t>
      </w:r>
      <w:r w:rsidR="00B23B31" w:rsidRPr="008C004A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inženjering</w:t>
      </w:r>
      <w:r w:rsidR="00B23B31" w:rsidRPr="008C004A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i</w:t>
      </w:r>
      <w:r w:rsidR="00B23B31" w:rsidRPr="008C004A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menadžment</w:t>
      </w:r>
      <w:r w:rsidR="00B23B31" w:rsidRPr="008C004A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Banja</w:t>
      </w:r>
      <w:r w:rsidR="00B23B31" w:rsidRPr="008C004A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Luka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martu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2024.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godine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organizovana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posjeta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Komisije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stručnjaka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visokoškolskoj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ustanovi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Komisija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stručnjaka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sačinila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konačne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izvještaje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sa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preporukom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da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se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visokoškolsku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ustanovu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sedam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prijavljenih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studijskih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programa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izda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pismo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očekivanja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,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te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jedan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studijski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program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rješenje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akreditaciji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Izvještaji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su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upućeni</w:t>
      </w:r>
      <w:r w:rsidR="00B23B31">
        <w:rPr>
          <w:rStyle w:val="A5"/>
          <w:rFonts w:ascii="Calibri" w:hAnsi="Calibri" w:cs="Calibri"/>
          <w:color w:val="000000" w:themeColor="text1"/>
          <w:lang w:val="sr-Latn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na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razmatranje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Akreditacijskom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vijeću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koje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novembru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2024.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godine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donijelo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mišljenje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usklađenosti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postupka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vanjskog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vrednovanja</w:t>
      </w:r>
      <w:r w:rsidR="00B23B31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sa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Pravilnikom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akreditaciji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visokoškolskih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ustanova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studijskih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programa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,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Kriterijumima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akreditaciju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visokoškolskih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ustanova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,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Kriterijumima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akreditaciju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studijskih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programa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prvog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drugog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ciklusa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BiH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Standardima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smjernicama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obezbjeđenje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kvaliteta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Evropskom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prostoru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visokog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obrazovanja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>.</w:t>
      </w:r>
      <w:r w:rsidR="00404F46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Protiv</w:t>
      </w:r>
      <w:r w:rsidR="00404F46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Univerziteta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poslovni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inženjering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menadžment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Banja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Luka</w:t>
      </w:r>
      <w:r w:rsidR="00404F46" w:rsidRPr="008C004A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404F46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odgovornih</w:t>
      </w:r>
      <w:r w:rsidR="00404F46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lica</w:t>
      </w:r>
      <w:r w:rsidR="00404F46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na</w:t>
      </w:r>
      <w:r w:rsidR="00404F46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Univerzitetu</w:t>
      </w:r>
      <w:r w:rsidR="00404F46" w:rsidRPr="00404F46">
        <w:rPr>
          <w:rStyle w:val="A5"/>
          <w:rFonts w:ascii="Calibri" w:hAnsi="Calibri" w:cs="Calibri"/>
          <w:color w:val="auto"/>
          <w:lang w:val="sr-Cyrl-BA"/>
        </w:rPr>
        <w:t xml:space="preserve">, </w:t>
      </w:r>
      <w:r>
        <w:rPr>
          <w:rStyle w:val="A5"/>
          <w:rFonts w:ascii="Calibri" w:hAnsi="Calibri" w:cs="Calibri"/>
          <w:color w:val="auto"/>
          <w:lang w:val="sr-Cyrl-BA"/>
        </w:rPr>
        <w:t>te</w:t>
      </w:r>
      <w:r w:rsidR="00404F46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drugih</w:t>
      </w:r>
      <w:r w:rsidR="00404F46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pravnih</w:t>
      </w:r>
      <w:r w:rsidR="00404F46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404F46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fizičkih</w:t>
      </w:r>
      <w:r w:rsidR="00404F46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lica</w:t>
      </w:r>
      <w:r w:rsidR="00404F46" w:rsidRPr="00404F46">
        <w:rPr>
          <w:rStyle w:val="A5"/>
          <w:rFonts w:ascii="Calibri" w:hAnsi="Calibri" w:cs="Calibri"/>
          <w:color w:val="auto"/>
          <w:lang w:val="sr-Cyrl-BA"/>
        </w:rPr>
        <w:t xml:space="preserve">, </w:t>
      </w:r>
      <w:r>
        <w:rPr>
          <w:rStyle w:val="A5"/>
          <w:rFonts w:ascii="Calibri" w:hAnsi="Calibri" w:cs="Calibri"/>
          <w:color w:val="auto"/>
          <w:lang w:val="sr-Cyrl-BA"/>
        </w:rPr>
        <w:t>podignuta</w:t>
      </w:r>
      <w:r w:rsidR="00404F46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je</w:t>
      </w:r>
      <w:r w:rsidR="00404F46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optužnica</w:t>
      </w:r>
      <w:r w:rsidR="00404F46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Tužilaštva</w:t>
      </w:r>
      <w:r w:rsidR="00404F46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Bosne</w:t>
      </w:r>
      <w:r w:rsidR="00404F46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404F46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Hercegovine</w:t>
      </w:r>
      <w:r w:rsidR="00404F46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broj</w:t>
      </w:r>
      <w:r w:rsidR="00404F46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T20 0 KTOV 0019583 21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od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3.7.2024.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godine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što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su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se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udružili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izvršenju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krivičnih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djela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Nedopuštena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trgovina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člana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212.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stav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1.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KZ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BiH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, 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krivičnih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djela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Zloupotreba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službenog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položaja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ili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ovlašćenja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člana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315.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KZ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RS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,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te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krivičnih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djela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Falsifikovanja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ili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uništavanja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službene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isprave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člana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349.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KZ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RS</w:t>
      </w:r>
      <w:r w:rsidR="00404F46">
        <w:rPr>
          <w:rStyle w:val="A5"/>
          <w:rFonts w:ascii="Calibri" w:hAnsi="Calibri" w:cs="Calibri"/>
          <w:color w:val="000000" w:themeColor="text1"/>
          <w:lang w:val="sr-Cyrl-RS"/>
        </w:rPr>
        <w:t>.</w:t>
      </w:r>
    </w:p>
    <w:p w:rsidR="00B23B31" w:rsidRPr="00404F46" w:rsidRDefault="00404F46" w:rsidP="00B23B31">
      <w:pPr>
        <w:spacing w:after="240" w:line="276" w:lineRule="auto"/>
        <w:jc w:val="both"/>
        <w:rPr>
          <w:rFonts w:ascii="Calibri" w:hAnsi="Calibri" w:cs="Calibri"/>
          <w:color w:val="000000" w:themeColor="text1"/>
          <w:sz w:val="22"/>
          <w:szCs w:val="22"/>
          <w:lang w:val="sr-Cyrl-RS"/>
        </w:rPr>
      </w:pPr>
      <w:r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postupku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vanjskog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vrednovanja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studijskih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programa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koji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su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dobili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pismo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očekivanja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postupku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akreditacije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b/>
          <w:color w:val="000000" w:themeColor="text1"/>
          <w:lang w:val="sr-Cyrl-RS"/>
        </w:rPr>
        <w:t>Panevropskog</w:t>
      </w:r>
      <w:r w:rsidR="00B23B31" w:rsidRPr="00EA5B45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b/>
          <w:color w:val="000000" w:themeColor="text1"/>
          <w:lang w:val="sr-Cyrl-RS"/>
        </w:rPr>
        <w:t>univerziteta</w:t>
      </w:r>
      <w:r w:rsidR="00B23B31" w:rsidRPr="00EA5B45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b/>
          <w:color w:val="000000" w:themeColor="text1"/>
          <w:lang w:val="sr-Cyrl-RS"/>
        </w:rPr>
        <w:t>Apeiron</w:t>
      </w:r>
      <w:r w:rsidR="00B23B31" w:rsidRPr="00EA5B45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b/>
          <w:color w:val="000000" w:themeColor="text1"/>
          <w:lang w:val="sr-Cyrl-RS"/>
        </w:rPr>
        <w:t>Banja</w:t>
      </w:r>
      <w:r w:rsidR="00B23B31" w:rsidRPr="00EA5B45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b/>
          <w:color w:val="000000" w:themeColor="text1"/>
          <w:lang w:val="sr-Cyrl-RS"/>
        </w:rPr>
        <w:t>Luka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,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maju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2024.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godine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dostavljen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izvještaj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o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realizaciji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plana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mjera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studijske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programe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Opšte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>-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pravni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(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prvi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ciklus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)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Opšte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pravo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(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drugi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ciklus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).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decembru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2024.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godine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dostavljena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dopuna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izvještaja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,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nakon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čega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organizovana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nadzorna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posjeta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visokoškolskoj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E7E4D">
        <w:rPr>
          <w:rStyle w:val="A5"/>
          <w:rFonts w:ascii="Calibri" w:hAnsi="Calibri" w:cs="Calibri"/>
          <w:color w:val="000000" w:themeColor="text1"/>
          <w:lang w:val="sr-Cyrl-RS"/>
        </w:rPr>
        <w:t>ustanovi</w:t>
      </w:r>
      <w:r w:rsidR="00B23B31" w:rsidRPr="00EA5B45">
        <w:rPr>
          <w:rStyle w:val="A5"/>
          <w:rFonts w:ascii="Calibri" w:hAnsi="Calibri" w:cs="Calibri"/>
          <w:color w:val="000000" w:themeColor="text1"/>
          <w:lang w:val="sr-Cyrl-RS"/>
        </w:rPr>
        <w:t>.</w:t>
      </w:r>
      <w:r w:rsidR="00B23B31" w:rsidRPr="00EA5B45">
        <w:rPr>
          <w:sz w:val="22"/>
          <w:szCs w:val="22"/>
          <w:lang w:val="sr-Cyrl-BA"/>
        </w:rPr>
        <w:t xml:space="preserve"> </w:t>
      </w:r>
      <w:r w:rsidR="004E7E4D">
        <w:rPr>
          <w:sz w:val="22"/>
          <w:szCs w:val="22"/>
          <w:lang w:val="sr-Cyrl-BA"/>
        </w:rPr>
        <w:t>Na</w:t>
      </w:r>
      <w:r w:rsidR="00B23B31">
        <w:rPr>
          <w:sz w:val="22"/>
          <w:szCs w:val="22"/>
          <w:lang w:val="sr-Cyrl-BA"/>
        </w:rPr>
        <w:t xml:space="preserve"> </w:t>
      </w:r>
      <w:r w:rsidR="004E7E4D">
        <w:rPr>
          <w:sz w:val="22"/>
          <w:szCs w:val="22"/>
          <w:lang w:val="sr-Cyrl-BA"/>
        </w:rPr>
        <w:t>zahtjev</w:t>
      </w:r>
      <w:r w:rsidR="00B23B31">
        <w:rPr>
          <w:sz w:val="22"/>
          <w:szCs w:val="22"/>
          <w:lang w:val="sr-Cyrl-BA"/>
        </w:rPr>
        <w:t xml:space="preserve"> </w:t>
      </w:r>
      <w:r w:rsidR="004E7E4D">
        <w:rPr>
          <w:sz w:val="22"/>
          <w:szCs w:val="22"/>
          <w:lang w:val="sr-Cyrl-BA"/>
        </w:rPr>
        <w:t>ustanove</w:t>
      </w:r>
      <w:r w:rsidR="00B23B31">
        <w:rPr>
          <w:sz w:val="22"/>
          <w:szCs w:val="22"/>
          <w:lang w:val="sr-Cyrl-BA"/>
        </w:rPr>
        <w:t xml:space="preserve">, </w:t>
      </w:r>
      <w:r w:rsidR="004E7E4D">
        <w:rPr>
          <w:sz w:val="22"/>
          <w:szCs w:val="22"/>
          <w:lang w:val="sr-Cyrl-BA"/>
        </w:rPr>
        <w:t>u</w:t>
      </w:r>
      <w:r w:rsidR="00B23B31" w:rsidRPr="00EA5B45">
        <w:rPr>
          <w:sz w:val="22"/>
          <w:szCs w:val="22"/>
          <w:lang w:val="sr-Cyrl-BA"/>
        </w:rPr>
        <w:t xml:space="preserve"> </w:t>
      </w:r>
      <w:r w:rsidR="004E7E4D">
        <w:rPr>
          <w:sz w:val="22"/>
          <w:szCs w:val="22"/>
          <w:lang w:val="sr-Cyrl-BA"/>
        </w:rPr>
        <w:t>septembru</w:t>
      </w:r>
      <w:r w:rsidR="00B23B31" w:rsidRPr="00EA5B45">
        <w:rPr>
          <w:sz w:val="22"/>
          <w:szCs w:val="22"/>
          <w:lang w:val="sr-Cyrl-BA"/>
        </w:rPr>
        <w:t xml:space="preserve"> 2024. </w:t>
      </w:r>
      <w:r w:rsidR="004E7E4D">
        <w:rPr>
          <w:sz w:val="22"/>
          <w:szCs w:val="22"/>
          <w:lang w:val="sr-Cyrl-BA"/>
        </w:rPr>
        <w:t>godine</w:t>
      </w:r>
      <w:r w:rsidR="00B23B31" w:rsidRPr="00EA5B45">
        <w:rPr>
          <w:sz w:val="22"/>
          <w:szCs w:val="22"/>
          <w:lang w:val="sr-Cyrl-BA"/>
        </w:rPr>
        <w:t xml:space="preserve"> </w:t>
      </w:r>
      <w:r w:rsidR="004E7E4D">
        <w:rPr>
          <w:sz w:val="22"/>
          <w:szCs w:val="22"/>
          <w:lang w:val="sr-Cyrl-BA"/>
        </w:rPr>
        <w:t>donesen</w:t>
      </w:r>
      <w:r w:rsidR="00B23B31" w:rsidRPr="00EA5B45">
        <w:rPr>
          <w:sz w:val="22"/>
          <w:szCs w:val="22"/>
          <w:lang w:val="sr-Cyrl-BA"/>
        </w:rPr>
        <w:t xml:space="preserve"> </w:t>
      </w:r>
      <w:r w:rsidR="004E7E4D">
        <w:rPr>
          <w:sz w:val="22"/>
          <w:szCs w:val="22"/>
          <w:lang w:val="sr-Cyrl-BA"/>
        </w:rPr>
        <w:t>je</w:t>
      </w:r>
      <w:r w:rsidR="00B23B31" w:rsidRPr="00EA5B45">
        <w:rPr>
          <w:sz w:val="22"/>
          <w:szCs w:val="22"/>
          <w:lang w:val="sr-Cyrl-BA"/>
        </w:rPr>
        <w:t xml:space="preserve"> </w:t>
      </w:r>
      <w:r w:rsidR="004E7E4D">
        <w:rPr>
          <w:sz w:val="22"/>
          <w:szCs w:val="22"/>
          <w:lang w:val="sr-Cyrl-BA"/>
        </w:rPr>
        <w:t>zaključak</w:t>
      </w:r>
      <w:r w:rsidR="00B23B31" w:rsidRPr="00EA5B45">
        <w:rPr>
          <w:sz w:val="22"/>
          <w:szCs w:val="22"/>
          <w:lang w:val="sr-Cyrl-BA"/>
        </w:rPr>
        <w:t xml:space="preserve"> </w:t>
      </w:r>
      <w:r w:rsidR="004E7E4D">
        <w:rPr>
          <w:sz w:val="22"/>
          <w:szCs w:val="22"/>
          <w:lang w:val="sr-Cyrl-BA"/>
        </w:rPr>
        <w:t>o</w:t>
      </w:r>
      <w:r w:rsidR="00B23B31" w:rsidRPr="00EA5B45">
        <w:rPr>
          <w:sz w:val="22"/>
          <w:szCs w:val="22"/>
          <w:lang w:val="sr-Cyrl-BA"/>
        </w:rPr>
        <w:t xml:space="preserve"> </w:t>
      </w:r>
      <w:r w:rsidR="004E7E4D">
        <w:rPr>
          <w:sz w:val="22"/>
          <w:szCs w:val="22"/>
          <w:lang w:val="sr-Cyrl-BA"/>
        </w:rPr>
        <w:t>obustavi</w:t>
      </w:r>
      <w:r w:rsidR="00B23B31" w:rsidRPr="00EA5B45">
        <w:rPr>
          <w:sz w:val="22"/>
          <w:szCs w:val="22"/>
          <w:lang w:val="sr-Cyrl-BA"/>
        </w:rPr>
        <w:t xml:space="preserve"> </w:t>
      </w:r>
      <w:r w:rsidR="004E7E4D">
        <w:rPr>
          <w:sz w:val="22"/>
          <w:szCs w:val="22"/>
          <w:lang w:val="sr-Cyrl-BA"/>
        </w:rPr>
        <w:t>postupka</w:t>
      </w:r>
      <w:r w:rsidR="00B23B31" w:rsidRPr="00EA5B45">
        <w:rPr>
          <w:sz w:val="22"/>
          <w:szCs w:val="22"/>
          <w:lang w:val="sr-Cyrl-BA"/>
        </w:rPr>
        <w:t xml:space="preserve"> </w:t>
      </w:r>
      <w:r w:rsidR="004E7E4D">
        <w:rPr>
          <w:sz w:val="22"/>
          <w:szCs w:val="22"/>
          <w:lang w:val="sr-Cyrl-BA"/>
        </w:rPr>
        <w:t>akreditacije</w:t>
      </w:r>
      <w:r w:rsidR="00B23B31" w:rsidRPr="00EA5B45">
        <w:rPr>
          <w:sz w:val="22"/>
          <w:szCs w:val="22"/>
          <w:lang w:val="sr-Cyrl-BA"/>
        </w:rPr>
        <w:t xml:space="preserve"> </w:t>
      </w:r>
      <w:r w:rsidR="004E7E4D">
        <w:rPr>
          <w:sz w:val="22"/>
          <w:szCs w:val="22"/>
          <w:lang w:val="sr-Cyrl-BA"/>
        </w:rPr>
        <w:t>studijskih</w:t>
      </w:r>
      <w:r w:rsidR="00B23B31" w:rsidRPr="00EA5B45">
        <w:rPr>
          <w:sz w:val="22"/>
          <w:szCs w:val="22"/>
          <w:lang w:val="sr-Cyrl-BA"/>
        </w:rPr>
        <w:t xml:space="preserve"> </w:t>
      </w:r>
      <w:r w:rsidR="004E7E4D">
        <w:rPr>
          <w:sz w:val="22"/>
          <w:szCs w:val="22"/>
          <w:lang w:val="sr-Cyrl-BA"/>
        </w:rPr>
        <w:t>programa</w:t>
      </w:r>
      <w:r w:rsidR="00B23B31" w:rsidRPr="00EA5B45">
        <w:rPr>
          <w:sz w:val="22"/>
          <w:szCs w:val="22"/>
          <w:lang w:val="sr-Cyrl-BA"/>
        </w:rPr>
        <w:t xml:space="preserve"> </w:t>
      </w:r>
      <w:r w:rsidR="004E7E4D">
        <w:rPr>
          <w:sz w:val="22"/>
          <w:szCs w:val="22"/>
          <w:lang w:val="sr-Cyrl-BA"/>
        </w:rPr>
        <w:t>Ruski</w:t>
      </w:r>
      <w:r w:rsidR="00B23B31" w:rsidRPr="00EA5B45">
        <w:rPr>
          <w:sz w:val="22"/>
          <w:szCs w:val="22"/>
          <w:lang w:val="sr-Cyrl-BA"/>
        </w:rPr>
        <w:t xml:space="preserve"> </w:t>
      </w:r>
      <w:r w:rsidR="004E7E4D">
        <w:rPr>
          <w:sz w:val="22"/>
          <w:szCs w:val="22"/>
          <w:lang w:val="sr-Cyrl-BA"/>
        </w:rPr>
        <w:t>jezik</w:t>
      </w:r>
      <w:r w:rsidR="00B23B31" w:rsidRPr="00EA5B45">
        <w:rPr>
          <w:sz w:val="22"/>
          <w:szCs w:val="22"/>
          <w:lang w:val="sr-Cyrl-BA"/>
        </w:rPr>
        <w:t xml:space="preserve"> (</w:t>
      </w:r>
      <w:r w:rsidR="004E7E4D">
        <w:rPr>
          <w:sz w:val="22"/>
          <w:szCs w:val="22"/>
          <w:lang w:val="sr-Cyrl-BA"/>
        </w:rPr>
        <w:t>prvi</w:t>
      </w:r>
      <w:r w:rsidR="00B23B31" w:rsidRPr="00EA5B45">
        <w:rPr>
          <w:sz w:val="22"/>
          <w:szCs w:val="22"/>
          <w:lang w:val="sr-Cyrl-BA"/>
        </w:rPr>
        <w:t xml:space="preserve"> </w:t>
      </w:r>
      <w:r w:rsidR="004E7E4D">
        <w:rPr>
          <w:sz w:val="22"/>
          <w:szCs w:val="22"/>
          <w:lang w:val="sr-Cyrl-BA"/>
        </w:rPr>
        <w:t>ciklus</w:t>
      </w:r>
      <w:r w:rsidR="00B23B31" w:rsidRPr="00EA5B45">
        <w:rPr>
          <w:sz w:val="22"/>
          <w:szCs w:val="22"/>
          <w:lang w:val="sr-Cyrl-BA"/>
        </w:rPr>
        <w:t xml:space="preserve">  </w:t>
      </w:r>
      <w:r w:rsidR="004E7E4D">
        <w:rPr>
          <w:sz w:val="22"/>
          <w:szCs w:val="22"/>
          <w:lang w:val="sr-Cyrl-BA"/>
        </w:rPr>
        <w:t>i</w:t>
      </w:r>
      <w:r w:rsidR="00B23B31" w:rsidRPr="00EA5B45">
        <w:rPr>
          <w:sz w:val="22"/>
          <w:szCs w:val="22"/>
          <w:lang w:val="sr-Cyrl-BA"/>
        </w:rPr>
        <w:t xml:space="preserve">  </w:t>
      </w:r>
      <w:r w:rsidR="004E7E4D">
        <w:rPr>
          <w:sz w:val="22"/>
          <w:szCs w:val="22"/>
          <w:lang w:val="sr-Cyrl-BA"/>
        </w:rPr>
        <w:t>drugi</w:t>
      </w:r>
      <w:r w:rsidR="00B23B31" w:rsidRPr="00EA5B45">
        <w:rPr>
          <w:sz w:val="22"/>
          <w:szCs w:val="22"/>
          <w:lang w:val="sr-Cyrl-BA"/>
        </w:rPr>
        <w:t xml:space="preserve"> </w:t>
      </w:r>
      <w:r w:rsidR="004E7E4D">
        <w:rPr>
          <w:sz w:val="22"/>
          <w:szCs w:val="22"/>
          <w:lang w:val="sr-Cyrl-BA"/>
        </w:rPr>
        <w:t>ciklus</w:t>
      </w:r>
      <w:r w:rsidR="00B23B31" w:rsidRPr="00EA5B45">
        <w:rPr>
          <w:sz w:val="22"/>
          <w:szCs w:val="22"/>
          <w:lang w:val="sr-Cyrl-BA"/>
        </w:rPr>
        <w:t>)</w:t>
      </w:r>
      <w:r w:rsidR="00B23B31">
        <w:rPr>
          <w:sz w:val="22"/>
          <w:szCs w:val="22"/>
          <w:lang w:val="sr-Cyrl-BA"/>
        </w:rPr>
        <w:t xml:space="preserve">, </w:t>
      </w:r>
      <w:r w:rsidR="004E7E4D">
        <w:rPr>
          <w:sz w:val="22"/>
          <w:szCs w:val="22"/>
          <w:lang w:val="sr-Cyrl-BA"/>
        </w:rPr>
        <w:t>uz</w:t>
      </w:r>
      <w:r w:rsidR="00B23B31">
        <w:rPr>
          <w:sz w:val="22"/>
          <w:szCs w:val="22"/>
          <w:lang w:val="sr-Cyrl-BA"/>
        </w:rPr>
        <w:t xml:space="preserve"> </w:t>
      </w:r>
      <w:r w:rsidR="004E7E4D">
        <w:rPr>
          <w:sz w:val="22"/>
          <w:szCs w:val="22"/>
          <w:lang w:val="sr-Cyrl-BA"/>
        </w:rPr>
        <w:t>obavezu</w:t>
      </w:r>
      <w:r w:rsidR="00B23B31">
        <w:rPr>
          <w:sz w:val="22"/>
          <w:szCs w:val="22"/>
          <w:lang w:val="sr-Cyrl-BA"/>
        </w:rPr>
        <w:t xml:space="preserve"> </w:t>
      </w:r>
      <w:r w:rsidR="004E7E4D">
        <w:rPr>
          <w:sz w:val="22"/>
          <w:szCs w:val="22"/>
          <w:lang w:val="sr-Cyrl-BA"/>
        </w:rPr>
        <w:t>ustanove</w:t>
      </w:r>
      <w:r w:rsidR="00B23B31">
        <w:rPr>
          <w:sz w:val="22"/>
          <w:szCs w:val="22"/>
          <w:lang w:val="sr-Cyrl-BA"/>
        </w:rPr>
        <w:t xml:space="preserve"> </w:t>
      </w:r>
      <w:r w:rsidR="004E7E4D">
        <w:rPr>
          <w:sz w:val="22"/>
          <w:szCs w:val="22"/>
          <w:lang w:val="sr-Cyrl-BA"/>
        </w:rPr>
        <w:t>da</w:t>
      </w:r>
      <w:r w:rsidR="00B23B31">
        <w:rPr>
          <w:sz w:val="22"/>
          <w:szCs w:val="22"/>
          <w:lang w:val="sr-Cyrl-BA"/>
        </w:rPr>
        <w:t xml:space="preserve"> </w:t>
      </w:r>
      <w:r w:rsidR="004E7E4D">
        <w:rPr>
          <w:sz w:val="22"/>
          <w:szCs w:val="22"/>
          <w:lang w:val="sr-Cyrl-BA"/>
        </w:rPr>
        <w:t>prije</w:t>
      </w:r>
      <w:r w:rsidR="00B23B31">
        <w:rPr>
          <w:sz w:val="22"/>
          <w:szCs w:val="22"/>
          <w:lang w:val="sr-Cyrl-BA"/>
        </w:rPr>
        <w:t xml:space="preserve"> </w:t>
      </w:r>
      <w:r w:rsidR="004E7E4D">
        <w:rPr>
          <w:sz w:val="22"/>
          <w:szCs w:val="22"/>
          <w:lang w:val="sr-Cyrl-BA"/>
        </w:rPr>
        <w:t>početka</w:t>
      </w:r>
      <w:r w:rsidR="00B23B31">
        <w:rPr>
          <w:sz w:val="22"/>
          <w:szCs w:val="22"/>
          <w:lang w:val="sr-Cyrl-BA"/>
        </w:rPr>
        <w:t xml:space="preserve"> </w:t>
      </w:r>
      <w:r w:rsidR="004E7E4D">
        <w:rPr>
          <w:sz w:val="22"/>
          <w:szCs w:val="22"/>
          <w:lang w:val="sr-Cyrl-BA"/>
        </w:rPr>
        <w:t>ponovnog</w:t>
      </w:r>
      <w:r w:rsidR="00B23B31">
        <w:rPr>
          <w:sz w:val="22"/>
          <w:szCs w:val="22"/>
          <w:lang w:val="sr-Cyrl-BA"/>
        </w:rPr>
        <w:t xml:space="preserve"> </w:t>
      </w:r>
      <w:r w:rsidR="004E7E4D">
        <w:rPr>
          <w:sz w:val="22"/>
          <w:szCs w:val="22"/>
          <w:lang w:val="sr-Cyrl-BA"/>
        </w:rPr>
        <w:t>izvođenja</w:t>
      </w:r>
      <w:r w:rsidR="00B23B31">
        <w:rPr>
          <w:sz w:val="22"/>
          <w:szCs w:val="22"/>
          <w:lang w:val="sr-Cyrl-BA"/>
        </w:rPr>
        <w:t xml:space="preserve"> </w:t>
      </w:r>
      <w:r w:rsidR="004E7E4D">
        <w:rPr>
          <w:sz w:val="22"/>
          <w:szCs w:val="22"/>
          <w:lang w:val="sr-Cyrl-BA"/>
        </w:rPr>
        <w:t>navedenih</w:t>
      </w:r>
      <w:r w:rsidR="00B23B31">
        <w:rPr>
          <w:sz w:val="22"/>
          <w:szCs w:val="22"/>
          <w:lang w:val="sr-Cyrl-BA"/>
        </w:rPr>
        <w:t xml:space="preserve"> </w:t>
      </w:r>
      <w:r w:rsidR="004E7E4D">
        <w:rPr>
          <w:sz w:val="22"/>
          <w:szCs w:val="22"/>
          <w:lang w:val="sr-Cyrl-BA"/>
        </w:rPr>
        <w:t>studijskih</w:t>
      </w:r>
      <w:r w:rsidR="00B23B31">
        <w:rPr>
          <w:sz w:val="22"/>
          <w:szCs w:val="22"/>
          <w:lang w:val="sr-Cyrl-BA"/>
        </w:rPr>
        <w:t xml:space="preserve"> </w:t>
      </w:r>
      <w:r w:rsidR="004E7E4D">
        <w:rPr>
          <w:sz w:val="22"/>
          <w:szCs w:val="22"/>
          <w:lang w:val="sr-Cyrl-BA"/>
        </w:rPr>
        <w:t>programa</w:t>
      </w:r>
      <w:r w:rsidR="00B23B31">
        <w:rPr>
          <w:sz w:val="22"/>
          <w:szCs w:val="22"/>
          <w:lang w:val="sr-Cyrl-BA"/>
        </w:rPr>
        <w:t xml:space="preserve"> </w:t>
      </w:r>
      <w:r w:rsidR="004E7E4D">
        <w:rPr>
          <w:sz w:val="22"/>
          <w:szCs w:val="22"/>
          <w:lang w:val="sr-Cyrl-BA"/>
        </w:rPr>
        <w:t>iste</w:t>
      </w:r>
      <w:r w:rsidR="00B23B31">
        <w:rPr>
          <w:sz w:val="22"/>
          <w:szCs w:val="22"/>
          <w:lang w:val="sr-Cyrl-BA"/>
        </w:rPr>
        <w:t xml:space="preserve"> </w:t>
      </w:r>
      <w:r w:rsidR="004E7E4D">
        <w:rPr>
          <w:sz w:val="22"/>
          <w:szCs w:val="22"/>
          <w:lang w:val="sr-Cyrl-BA"/>
        </w:rPr>
        <w:t>prijavi</w:t>
      </w:r>
      <w:r w:rsidR="00B23B31">
        <w:rPr>
          <w:sz w:val="22"/>
          <w:szCs w:val="22"/>
          <w:lang w:val="sr-Cyrl-BA"/>
        </w:rPr>
        <w:t xml:space="preserve"> </w:t>
      </w:r>
      <w:r w:rsidR="004E7E4D">
        <w:rPr>
          <w:sz w:val="22"/>
          <w:szCs w:val="22"/>
          <w:lang w:val="sr-Cyrl-BA"/>
        </w:rPr>
        <w:t>za</w:t>
      </w:r>
      <w:r w:rsidR="00B23B31">
        <w:rPr>
          <w:sz w:val="22"/>
          <w:szCs w:val="22"/>
          <w:lang w:val="sr-Cyrl-BA"/>
        </w:rPr>
        <w:t xml:space="preserve"> </w:t>
      </w:r>
      <w:r w:rsidR="004E7E4D">
        <w:rPr>
          <w:sz w:val="22"/>
          <w:szCs w:val="22"/>
          <w:lang w:val="sr-Cyrl-BA"/>
        </w:rPr>
        <w:t>postupak</w:t>
      </w:r>
      <w:r w:rsidR="00B23B31">
        <w:rPr>
          <w:sz w:val="22"/>
          <w:szCs w:val="22"/>
          <w:lang w:val="sr-Cyrl-BA"/>
        </w:rPr>
        <w:t xml:space="preserve"> </w:t>
      </w:r>
      <w:r w:rsidR="004E7E4D">
        <w:rPr>
          <w:sz w:val="22"/>
          <w:szCs w:val="22"/>
          <w:lang w:val="sr-Cyrl-BA"/>
        </w:rPr>
        <w:t>vanjskog</w:t>
      </w:r>
      <w:r w:rsidR="00B23B31">
        <w:rPr>
          <w:sz w:val="22"/>
          <w:szCs w:val="22"/>
          <w:lang w:val="sr-Cyrl-BA"/>
        </w:rPr>
        <w:t xml:space="preserve"> </w:t>
      </w:r>
      <w:r w:rsidR="004E7E4D">
        <w:rPr>
          <w:sz w:val="22"/>
          <w:szCs w:val="22"/>
          <w:lang w:val="sr-Cyrl-BA"/>
        </w:rPr>
        <w:t>vrednovanja</w:t>
      </w:r>
      <w:r w:rsidR="00B23B31">
        <w:rPr>
          <w:sz w:val="22"/>
          <w:szCs w:val="22"/>
          <w:lang w:val="sr-Cyrl-BA"/>
        </w:rPr>
        <w:t xml:space="preserve"> </w:t>
      </w:r>
      <w:r w:rsidR="004E7E4D">
        <w:rPr>
          <w:sz w:val="22"/>
          <w:szCs w:val="22"/>
          <w:lang w:val="sr-Cyrl-BA"/>
        </w:rPr>
        <w:t>u</w:t>
      </w:r>
      <w:r w:rsidR="00B23B31">
        <w:rPr>
          <w:sz w:val="22"/>
          <w:szCs w:val="22"/>
          <w:lang w:val="sr-Cyrl-BA"/>
        </w:rPr>
        <w:t xml:space="preserve"> </w:t>
      </w:r>
      <w:r w:rsidR="004E7E4D">
        <w:rPr>
          <w:sz w:val="22"/>
          <w:szCs w:val="22"/>
          <w:lang w:val="sr-Cyrl-BA"/>
        </w:rPr>
        <w:t>svrhu</w:t>
      </w:r>
      <w:r w:rsidR="00B23B31">
        <w:rPr>
          <w:sz w:val="22"/>
          <w:szCs w:val="22"/>
          <w:lang w:val="sr-Cyrl-BA"/>
        </w:rPr>
        <w:t xml:space="preserve"> </w:t>
      </w:r>
      <w:r w:rsidR="004E7E4D">
        <w:rPr>
          <w:sz w:val="22"/>
          <w:szCs w:val="22"/>
          <w:lang w:val="sr-Cyrl-BA"/>
        </w:rPr>
        <w:t>akreditacije</w:t>
      </w:r>
      <w:r w:rsidR="00B23B31">
        <w:rPr>
          <w:sz w:val="22"/>
          <w:szCs w:val="22"/>
          <w:lang w:val="sr-Cyrl-BA"/>
        </w:rPr>
        <w:t xml:space="preserve">. </w:t>
      </w:r>
      <w:r w:rsidR="00B23B31">
        <w:rPr>
          <w:sz w:val="22"/>
          <w:szCs w:val="22"/>
          <w:lang w:val="sr-Latn-RS"/>
        </w:rPr>
        <w:t xml:space="preserve"> </w:t>
      </w:r>
    </w:p>
    <w:p w:rsidR="00B23B31" w:rsidRDefault="004E7E4D" w:rsidP="00B23B31">
      <w:pPr>
        <w:spacing w:after="240" w:line="276" w:lineRule="auto"/>
        <w:jc w:val="both"/>
        <w:rPr>
          <w:rStyle w:val="A5"/>
          <w:rFonts w:ascii="Calibri" w:hAnsi="Calibri" w:cs="Calibri"/>
          <w:color w:val="auto"/>
          <w:lang w:val="sr-Cyrl-BA"/>
        </w:rPr>
      </w:pPr>
      <w:r>
        <w:rPr>
          <w:rStyle w:val="A5"/>
          <w:rFonts w:ascii="Calibri" w:hAnsi="Calibri" w:cs="Calibri"/>
          <w:color w:val="000000" w:themeColor="text1"/>
          <w:lang w:val="sr-Cyrl-RS"/>
        </w:rPr>
        <w:t>Nakon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provjere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legitimnosti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rad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auto"/>
          <w:lang w:val="sr-Cyrl-RS"/>
        </w:rPr>
        <w:t>Visoke</w:t>
      </w:r>
      <w:r w:rsidR="00B23B31" w:rsidRPr="00E1254F">
        <w:rPr>
          <w:rStyle w:val="A5"/>
          <w:rFonts w:ascii="Calibri" w:hAnsi="Calibri" w:cs="Calibri"/>
          <w:b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auto"/>
          <w:lang w:val="sr-Cyrl-RS"/>
        </w:rPr>
        <w:t>škole</w:t>
      </w:r>
      <w:r w:rsidR="00B23B31" w:rsidRPr="00E1254F">
        <w:rPr>
          <w:rStyle w:val="A5"/>
          <w:rFonts w:ascii="Calibri" w:hAnsi="Calibri" w:cs="Calibri"/>
          <w:b/>
          <w:color w:val="auto"/>
          <w:lang w:val="sr-Cyrl-RS"/>
        </w:rPr>
        <w:t xml:space="preserve"> </w:t>
      </w:r>
      <w:r w:rsidR="00B23B31" w:rsidRPr="00E1254F">
        <w:rPr>
          <w:rStyle w:val="A5"/>
          <w:rFonts w:ascii="Calibri" w:hAnsi="Calibri" w:cs="Calibri"/>
          <w:b/>
          <w:color w:val="auto"/>
          <w:lang w:val="sr-Latn-BA"/>
        </w:rPr>
        <w:t>Banja Luka College</w:t>
      </w:r>
      <w:r w:rsidR="00B23B31" w:rsidRPr="00E1254F">
        <w:rPr>
          <w:rStyle w:val="A5"/>
          <w:rFonts w:ascii="Calibri" w:hAnsi="Calibri" w:cs="Calibri"/>
          <w:b/>
          <w:color w:val="auto"/>
          <w:lang w:val="sr-Cyrl-BA"/>
        </w:rPr>
        <w:t xml:space="preserve">, </w:t>
      </w:r>
      <w:r w:rsidR="00B23B31" w:rsidRPr="00E1254F">
        <w:rPr>
          <w:rStyle w:val="A5"/>
          <w:rFonts w:ascii="Calibri" w:hAnsi="Calibri" w:cs="Calibri"/>
          <w:b/>
          <w:color w:val="auto"/>
          <w:lang w:val="sr-Latn-BA"/>
        </w:rPr>
        <w:t>Banja Luka</w:t>
      </w:r>
      <w:r w:rsidR="00B23B31">
        <w:rPr>
          <w:rStyle w:val="A5"/>
          <w:rFonts w:ascii="Calibri" w:hAnsi="Calibri" w:cs="Calibri"/>
          <w:b/>
          <w:color w:val="auto"/>
          <w:lang w:val="sr-Latn-BA"/>
        </w:rPr>
        <w:t>,</w:t>
      </w:r>
      <w:r w:rsidR="00B23B31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u</w:t>
      </w:r>
      <w:r w:rsidR="00B23B3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junu</w:t>
      </w:r>
      <w:r w:rsidR="00B23B31">
        <w:rPr>
          <w:rStyle w:val="A5"/>
          <w:rFonts w:ascii="Calibri" w:hAnsi="Calibri" w:cs="Calibri"/>
          <w:color w:val="auto"/>
          <w:lang w:val="sr-Cyrl-BA"/>
        </w:rPr>
        <w:t xml:space="preserve"> 2024. </w:t>
      </w:r>
      <w:r>
        <w:rPr>
          <w:rStyle w:val="A5"/>
          <w:rFonts w:ascii="Calibri" w:hAnsi="Calibri" w:cs="Calibri"/>
          <w:color w:val="auto"/>
          <w:lang w:val="sr-Cyrl-BA"/>
        </w:rPr>
        <w:t>godine</w:t>
      </w:r>
      <w:r w:rsidR="00B23B31">
        <w:rPr>
          <w:rStyle w:val="A5"/>
          <w:rFonts w:ascii="Calibri" w:hAnsi="Calibri" w:cs="Calibri"/>
          <w:color w:val="auto"/>
          <w:lang w:val="sr-Cyrl-BA"/>
        </w:rPr>
        <w:t xml:space="preserve">  </w:t>
      </w:r>
      <w:r>
        <w:rPr>
          <w:rStyle w:val="A5"/>
          <w:rFonts w:ascii="Calibri" w:hAnsi="Calibri" w:cs="Calibri"/>
          <w:color w:val="auto"/>
          <w:lang w:val="sr-Cyrl-BA"/>
        </w:rPr>
        <w:t>imenovana</w:t>
      </w:r>
      <w:r w:rsidR="00B23B3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je</w:t>
      </w:r>
      <w:r w:rsidR="00B23B3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Komisija</w:t>
      </w:r>
      <w:r w:rsidR="00B23B3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stručnjaka</w:t>
      </w:r>
      <w:r w:rsidR="00B23B3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ocjenjivanje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reviziju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kvaliteta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ustanove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studijskih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programa</w:t>
      </w:r>
      <w:r w:rsidR="00B23B31">
        <w:rPr>
          <w:rStyle w:val="A5"/>
          <w:rFonts w:ascii="Calibri" w:hAnsi="Calibri" w:cs="Calibri"/>
          <w:color w:val="auto"/>
          <w:lang w:val="sr-Cyrl-BA"/>
        </w:rPr>
        <w:t xml:space="preserve">. </w:t>
      </w:r>
      <w:r>
        <w:rPr>
          <w:rStyle w:val="A5"/>
          <w:rFonts w:ascii="Calibri" w:hAnsi="Calibri" w:cs="Calibri"/>
          <w:color w:val="auto"/>
          <w:lang w:val="sr-Cyrl-BA"/>
        </w:rPr>
        <w:t>Nakon</w:t>
      </w:r>
      <w:r w:rsidR="00B23B3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potpisivanja</w:t>
      </w:r>
      <w:r w:rsidR="00B23B3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ugovora</w:t>
      </w:r>
      <w:r w:rsidR="00B23B3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B23B31" w:rsidRPr="00B07C1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usluge</w:t>
      </w:r>
      <w:r w:rsidR="00B23B31" w:rsidRPr="00B07C1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akreditacije</w:t>
      </w:r>
      <w:r w:rsidR="00B23B31" w:rsidRPr="00B07C1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ustanove</w:t>
      </w:r>
      <w:r w:rsidR="00B23B31" w:rsidRPr="00B07C1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B23B31" w:rsidRPr="00B07C1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studijskih</w:t>
      </w:r>
      <w:r w:rsidR="00B23B31" w:rsidRPr="00B07C14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programa</w:t>
      </w:r>
      <w:r w:rsidR="00B23B3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B23B3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analize</w:t>
      </w:r>
      <w:r w:rsidR="00B23B3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dostavljene</w:t>
      </w:r>
      <w:r w:rsidR="00B23B3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dokumentacije</w:t>
      </w:r>
      <w:r w:rsidR="00B23B31">
        <w:rPr>
          <w:rStyle w:val="A5"/>
          <w:rFonts w:ascii="Calibri" w:hAnsi="Calibri" w:cs="Calibri"/>
          <w:color w:val="auto"/>
          <w:lang w:val="sr-Cyrl-BA"/>
        </w:rPr>
        <w:t xml:space="preserve">, </w:t>
      </w:r>
      <w:r>
        <w:rPr>
          <w:rStyle w:val="A5"/>
          <w:rFonts w:ascii="Calibri" w:hAnsi="Calibri" w:cs="Calibri"/>
          <w:color w:val="auto"/>
          <w:lang w:val="sr-Cyrl-BA"/>
        </w:rPr>
        <w:t>u</w:t>
      </w:r>
      <w:r w:rsidR="00B23B3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novembru</w:t>
      </w:r>
      <w:r w:rsidR="00B23B31">
        <w:rPr>
          <w:rStyle w:val="A5"/>
          <w:rFonts w:ascii="Calibri" w:hAnsi="Calibri" w:cs="Calibri"/>
          <w:color w:val="auto"/>
          <w:lang w:val="sr-Cyrl-BA"/>
        </w:rPr>
        <w:t xml:space="preserve"> 2024. </w:t>
      </w:r>
      <w:r>
        <w:rPr>
          <w:rStyle w:val="A5"/>
          <w:rFonts w:ascii="Calibri" w:hAnsi="Calibri" w:cs="Calibri"/>
          <w:color w:val="auto"/>
          <w:lang w:val="sr-Cyrl-BA"/>
        </w:rPr>
        <w:t>godine</w:t>
      </w:r>
      <w:r w:rsidR="00B23B3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realizovana</w:t>
      </w:r>
      <w:r w:rsidR="00B23B3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je</w:t>
      </w:r>
      <w:r w:rsidR="00B23B3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posjeta</w:t>
      </w:r>
      <w:r w:rsidR="00B23B3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Visokoj</w:t>
      </w:r>
      <w:r w:rsidR="00B23B31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školi</w:t>
      </w:r>
      <w:r w:rsidR="00B23B31">
        <w:rPr>
          <w:rStyle w:val="A5"/>
          <w:rFonts w:ascii="Calibri" w:hAnsi="Calibri" w:cs="Calibri"/>
          <w:color w:val="auto"/>
          <w:lang w:val="sr-Cyrl-BA"/>
        </w:rPr>
        <w:t xml:space="preserve">.  </w:t>
      </w:r>
    </w:p>
    <w:p w:rsidR="00B23B31" w:rsidRDefault="004E7E4D" w:rsidP="00B23B31">
      <w:pPr>
        <w:spacing w:after="240" w:line="276" w:lineRule="auto"/>
        <w:jc w:val="both"/>
        <w:rPr>
          <w:rStyle w:val="A5"/>
          <w:rFonts w:ascii="Calibri" w:hAnsi="Calibri" w:cs="Calibri"/>
          <w:color w:val="000000" w:themeColor="text1"/>
          <w:lang w:val="sr-Cyrl-RS"/>
        </w:rPr>
      </w:pP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postupku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akreditacije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visokoškolske</w:t>
      </w:r>
      <w:r w:rsidR="00B23B31" w:rsidRPr="00E8242F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ustanove</w:t>
      </w:r>
      <w:r w:rsidR="00B23B31" w:rsidRPr="00E8242F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i</w:t>
      </w:r>
      <w:r w:rsidR="00B23B31" w:rsidRPr="00E8242F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studijskih</w:t>
      </w:r>
      <w:r w:rsidR="00B23B31" w:rsidRPr="00E8242F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programa</w:t>
      </w:r>
      <w:r w:rsidR="00B23B31" w:rsidRPr="00E8242F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Visoke</w:t>
      </w:r>
      <w:r w:rsidR="00B23B31" w:rsidRPr="00E8242F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škole</w:t>
      </w:r>
      <w:r w:rsidR="00B23B31" w:rsidRPr="00E8242F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za</w:t>
      </w:r>
      <w:r w:rsidR="00B23B31" w:rsidRPr="00E8242F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turizam</w:t>
      </w:r>
      <w:r w:rsidR="00B23B31" w:rsidRPr="00E8242F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i</w:t>
      </w:r>
      <w:r w:rsidR="00B23B31" w:rsidRPr="00E8242F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hotelijerstvo</w:t>
      </w:r>
      <w:r w:rsidR="00B23B31" w:rsidRPr="00E8242F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Trebinje</w:t>
      </w:r>
      <w:r w:rsidR="00B23B31">
        <w:rPr>
          <w:rStyle w:val="A5"/>
          <w:rFonts w:ascii="Calibri" w:hAnsi="Calibri" w:cs="Calibri"/>
          <w:b/>
          <w:color w:val="000000" w:themeColor="text1"/>
          <w:lang w:val="sr-Cyrl-RS"/>
        </w:rPr>
        <w:t>,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Komisija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stručnjaka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februaru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2024.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godine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Agenciji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dostavila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izvještaje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akreditaciji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visokoškolske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ustanove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studijskih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programa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Nakon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činjeničnog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komentarisanja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izvještaja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od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strane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Visoke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škole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, 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sačinjene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su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konačne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verzije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izvještaja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dostavljene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na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razmatranje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Akreditacijskom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vijeću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. 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Akreditacijsko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vijeće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maju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2024.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godine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donijelo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Zaključak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usklađenosti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postupka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vanjskog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vrednovanja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sa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Pravilnikom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akreditaciji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visokoškolskih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ustanova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studijskih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programa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,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Kriterijumima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akreditaciju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visokoškolskih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ustanova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,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Kriterijumima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akreditaciju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studijskih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programa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prvog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drugog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ciklusa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BiH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Standardima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smjernicama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obezbjeđenje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kvaliteta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Evropskom</w:t>
      </w:r>
      <w:r w:rsidR="00B23B31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prostoru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visokog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obrazovanja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Na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zahtjev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Agencije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izdavanje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preporuke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, 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HEA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junu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2024.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godine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izdala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preporuku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da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se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visokoškolskoj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ustanovi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studijskim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programima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Turizam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hotelijerstvo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Poslovna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ekonomija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turističke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privrede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izda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rješenje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akreditaciji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Agencija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skladu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sa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preporukom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Komisije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stručnjaka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,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Zaključkom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Akreditacijskog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vijeća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preporukom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HEA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izdala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rješenje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akreditaciji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visokoškolske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ustanove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rješenje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akreditaciji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studijskih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programa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Turizam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hotelijerstvo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Poslovna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ekonomija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turističke</w:t>
      </w:r>
      <w:r w:rsidR="00B23B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privrede</w:t>
      </w:r>
      <w:r w:rsidR="00B23B31" w:rsidRPr="00BB7A6C">
        <w:rPr>
          <w:rStyle w:val="A5"/>
          <w:rFonts w:ascii="Calibri" w:hAnsi="Calibri" w:cs="Calibri"/>
          <w:color w:val="000000" w:themeColor="text1"/>
          <w:lang w:val="sr-Cyrl-RS"/>
        </w:rPr>
        <w:t>.</w:t>
      </w:r>
    </w:p>
    <w:p w:rsidR="00075DF3" w:rsidRPr="003F3FF1" w:rsidRDefault="004E7E4D" w:rsidP="00B23B31">
      <w:pPr>
        <w:spacing w:after="240" w:line="276" w:lineRule="auto"/>
        <w:jc w:val="both"/>
        <w:rPr>
          <w:rStyle w:val="A5"/>
          <w:rFonts w:ascii="Calibri" w:hAnsi="Calibri" w:cs="Calibri"/>
          <w:color w:val="000000" w:themeColor="text1"/>
          <w:lang w:val="sr-Cyrl-RS"/>
        </w:rPr>
      </w:pPr>
      <w:r>
        <w:rPr>
          <w:rStyle w:val="A5"/>
          <w:rFonts w:ascii="Calibri" w:hAnsi="Calibri" w:cs="Calibri"/>
          <w:color w:val="000000" w:themeColor="text1"/>
          <w:lang w:val="sr-Cyrl-RS"/>
        </w:rPr>
        <w:t>Nakon</w:t>
      </w:r>
      <w:r w:rsidR="003C48C9" w:rsidRPr="003C48C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donošenja</w:t>
      </w:r>
      <w:r w:rsidR="003C48C9" w:rsidRPr="003C48C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rješenja</w:t>
      </w:r>
      <w:r w:rsidR="003C48C9" w:rsidRPr="003C48C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</w:t>
      </w:r>
      <w:r w:rsidR="003C48C9" w:rsidRPr="003C48C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odbijanju</w:t>
      </w:r>
      <w:r w:rsidR="003C48C9" w:rsidRPr="003C48C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akreditacije</w:t>
      </w:r>
      <w:r w:rsidR="003C48C9" w:rsidRPr="003C48C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3C48C9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Visoku</w:t>
      </w:r>
      <w:r w:rsidR="00637F6E" w:rsidRPr="001218D2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školu</w:t>
      </w:r>
      <w:r w:rsidR="00637F6E" w:rsidRPr="001218D2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za</w:t>
      </w:r>
      <w:r w:rsidR="00637F6E" w:rsidRPr="001218D2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ekonomiju</w:t>
      </w:r>
      <w:r w:rsidR="00637F6E" w:rsidRPr="001218D2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i</w:t>
      </w:r>
      <w:r w:rsidR="00637F6E" w:rsidRPr="001218D2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informatiku</w:t>
      </w:r>
      <w:r w:rsidR="00637F6E" w:rsidRPr="001218D2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Prijedor</w:t>
      </w:r>
      <w:r w:rsidR="003C48C9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3D1245" w:rsidRPr="003D12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studijski</w:t>
      </w:r>
      <w:r w:rsidR="003D1245" w:rsidRPr="003D12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program</w:t>
      </w:r>
      <w:r w:rsidR="003D1245" w:rsidRPr="003D12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Javna</w:t>
      </w:r>
      <w:r w:rsidR="003D1245" w:rsidRPr="003D12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uprava</w:t>
      </w:r>
      <w:r w:rsidR="003D1245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3C48C9" w:rsidRPr="003C48C9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martu</w:t>
      </w:r>
      <w:r w:rsidR="003C48C9" w:rsidRPr="003C48C9">
        <w:rPr>
          <w:rStyle w:val="A5"/>
          <w:rFonts w:ascii="Calibri" w:hAnsi="Calibri" w:cs="Calibri"/>
          <w:color w:val="000000" w:themeColor="text1"/>
          <w:lang w:val="sr-Cyrl-RS"/>
        </w:rPr>
        <w:t xml:space="preserve"> 2023.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godine</w:t>
      </w:r>
      <w:r w:rsidR="003C48C9" w:rsidRPr="003C48C9">
        <w:rPr>
          <w:rStyle w:val="A5"/>
          <w:rFonts w:ascii="Calibri" w:hAnsi="Calibri" w:cs="Calibri"/>
          <w:color w:val="000000" w:themeColor="text1"/>
          <w:lang w:val="sr-Cyrl-RS"/>
        </w:rPr>
        <w:t>,</w:t>
      </w:r>
      <w:r w:rsidR="003C48C9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Visoka</w:t>
      </w:r>
      <w:r w:rsidR="003C48C9" w:rsidRPr="003D124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škola</w:t>
      </w:r>
      <w:r w:rsidR="003C48C9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 w:rsidR="00637F6E" w:rsidRPr="003F3FF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637F6E" w:rsidRPr="003F3FF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podnijela</w:t>
      </w:r>
      <w:r w:rsidR="00637F6E" w:rsidRPr="003F3FF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tužbu</w:t>
      </w:r>
      <w:r w:rsidR="00637F6E" w:rsidRPr="003F3FF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protiv</w:t>
      </w:r>
      <w:r w:rsidR="00637F6E" w:rsidRPr="003F3FF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akta</w:t>
      </w:r>
      <w:r w:rsidR="00637F6E" w:rsidRPr="003F3FF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Upravnog</w:t>
      </w:r>
      <w:r w:rsidR="00637F6E" w:rsidRPr="003F3FF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odbora</w:t>
      </w:r>
      <w:r w:rsidR="00637F6E" w:rsidRPr="003F3FF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Agencije</w:t>
      </w:r>
      <w:r w:rsidR="00637F6E" w:rsidRPr="003F3FF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</w:t>
      </w:r>
      <w:r w:rsidR="00637F6E" w:rsidRPr="003F3FF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odbijanju</w:t>
      </w:r>
      <w:r w:rsidR="00637F6E" w:rsidRPr="003F3FF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žalbe</w:t>
      </w:r>
      <w:r w:rsidR="00A6164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izjavljene</w:t>
      </w:r>
      <w:r w:rsidR="00A6164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na</w:t>
      </w:r>
      <w:r w:rsidR="00A6164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rješenje</w:t>
      </w:r>
      <w:r w:rsidR="00A6164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</w:t>
      </w:r>
      <w:r w:rsidR="00A6164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odbijanju</w:t>
      </w:r>
      <w:r w:rsidR="00A6164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akreditacije</w:t>
      </w:r>
      <w:r w:rsidR="00637F6E" w:rsidRPr="003F3FF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visokoškolske</w:t>
      </w:r>
      <w:r w:rsidR="00637F6E" w:rsidRPr="003F3FF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ustanove</w:t>
      </w:r>
      <w:r w:rsidR="00637F6E" w:rsidRPr="003F3FF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637F6E" w:rsidRPr="003F3FF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studijskog</w:t>
      </w:r>
      <w:r w:rsidR="00637F6E" w:rsidRPr="003F3FF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programa</w:t>
      </w:r>
      <w:r w:rsidR="00637F6E" w:rsidRPr="003F3FF1">
        <w:rPr>
          <w:rStyle w:val="A5"/>
          <w:rFonts w:ascii="Calibri" w:hAnsi="Calibri" w:cs="Calibri"/>
          <w:color w:val="000000" w:themeColor="text1"/>
          <w:lang w:val="sr-Cyrl-RS"/>
        </w:rPr>
        <w:t xml:space="preserve">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Presudom</w:t>
      </w:r>
      <w:r w:rsidR="00A6164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Okružnog</w:t>
      </w:r>
      <w:r w:rsidR="00637F6E" w:rsidRPr="003F3FF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suda</w:t>
      </w:r>
      <w:r w:rsidR="00A6164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Banja</w:t>
      </w:r>
      <w:r w:rsidR="00A6164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Luka</w:t>
      </w:r>
      <w:r w:rsidR="00637F6E" w:rsidRPr="003F3FF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od</w:t>
      </w:r>
      <w:r w:rsidR="00A6164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>6.6.</w:t>
      </w:r>
      <w:r w:rsidR="00637F6E" w:rsidRPr="003F3FF1">
        <w:rPr>
          <w:rStyle w:val="A5"/>
          <w:rFonts w:ascii="Calibri" w:hAnsi="Calibri" w:cs="Calibri"/>
          <w:color w:val="000000" w:themeColor="text1"/>
          <w:lang w:val="sr-Cyrl-RS"/>
        </w:rPr>
        <w:t xml:space="preserve">2024.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godine</w:t>
      </w:r>
      <w:r w:rsidR="00A6164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tužba</w:t>
      </w:r>
      <w:r w:rsidR="00A6164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A6164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uvažena</w:t>
      </w:r>
      <w:r w:rsidR="00A6164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A6164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osporeni</w:t>
      </w:r>
      <w:r w:rsidR="00A6164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akt</w:t>
      </w:r>
      <w:r w:rsidR="00A6164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poništen</w:t>
      </w:r>
      <w:r w:rsidR="00A6164C">
        <w:rPr>
          <w:rStyle w:val="A5"/>
          <w:rFonts w:ascii="Calibri" w:hAnsi="Calibri" w:cs="Calibri"/>
          <w:color w:val="000000" w:themeColor="text1"/>
          <w:lang w:val="sr-Cyrl-RS"/>
        </w:rPr>
        <w:t xml:space="preserve">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Upravni</w:t>
      </w:r>
      <w:r w:rsidR="00637F6E" w:rsidRPr="003F3FF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odbor</w:t>
      </w:r>
      <w:r w:rsidR="00637F6E" w:rsidRPr="003F3FF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637F6E" w:rsidRPr="003F3FF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donio</w:t>
      </w:r>
      <w:r w:rsidR="00637F6E" w:rsidRPr="003F3FF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Odluku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načinu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izvršenja</w:t>
      </w:r>
      <w:r w:rsidR="00A6164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navedene</w:t>
      </w:r>
      <w:r w:rsidR="00A6164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presude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,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na</w:t>
      </w:r>
      <w:r w:rsidR="00A6164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osnovu</w:t>
      </w:r>
      <w:r w:rsidR="00A6164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koje</w:t>
      </w:r>
      <w:r w:rsidR="00A6164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A6164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637F6E" w:rsidRPr="003F3FF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Agencija</w:t>
      </w:r>
      <w:r w:rsidR="00637F6E" w:rsidRPr="003F3FF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A6164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julu</w:t>
      </w:r>
      <w:r w:rsidR="00A6164C">
        <w:rPr>
          <w:rStyle w:val="A5"/>
          <w:rFonts w:ascii="Calibri" w:hAnsi="Calibri" w:cs="Calibri"/>
          <w:color w:val="000000" w:themeColor="text1"/>
          <w:lang w:val="sr-Cyrl-RS"/>
        </w:rPr>
        <w:t xml:space="preserve"> 2024.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godine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ponovo</w:t>
      </w:r>
      <w:r w:rsidR="00637F6E" w:rsidRPr="003F3FF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donijela</w:t>
      </w:r>
      <w:r w:rsidR="00637F6E" w:rsidRPr="003F3FF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rješenje</w:t>
      </w:r>
      <w:r w:rsidR="00637F6E" w:rsidRPr="003F3FF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</w:t>
      </w:r>
      <w:r w:rsidR="00637F6E" w:rsidRPr="003F3FF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odbijanju</w:t>
      </w:r>
      <w:r w:rsidR="00637F6E" w:rsidRPr="003F3FF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akreditacije</w:t>
      </w:r>
      <w:r w:rsidR="00637F6E" w:rsidRPr="003F3FF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ustanove</w:t>
      </w:r>
      <w:r w:rsidR="00637F6E" w:rsidRPr="003F3FF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637F6E" w:rsidRPr="003F3FF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studijskog</w:t>
      </w:r>
      <w:r w:rsidR="00637F6E" w:rsidRPr="003F3FF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programa</w:t>
      </w:r>
      <w:r w:rsidR="00232F51">
        <w:rPr>
          <w:rStyle w:val="A5"/>
          <w:rFonts w:ascii="Calibri" w:hAnsi="Calibri" w:cs="Calibri"/>
          <w:color w:val="000000" w:themeColor="text1"/>
          <w:lang w:val="sr-Cyrl-RS"/>
        </w:rPr>
        <w:t xml:space="preserve">,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uvažavajuću</w:t>
      </w:r>
      <w:r w:rsidR="00232F5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pravno</w:t>
      </w:r>
      <w:r w:rsidR="00232F5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shvatanje</w:t>
      </w:r>
      <w:r w:rsidR="00232F5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232F5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primjedbe</w:t>
      </w:r>
      <w:r w:rsidR="00232F5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suda</w:t>
      </w:r>
      <w:r w:rsidR="00232F5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232F5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pogledu</w:t>
      </w:r>
      <w:r w:rsidR="00232F5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postupka</w:t>
      </w:r>
      <w:r w:rsidR="00232F51">
        <w:rPr>
          <w:rStyle w:val="A5"/>
          <w:rFonts w:ascii="Calibri" w:hAnsi="Calibri" w:cs="Calibri"/>
          <w:color w:val="000000" w:themeColor="text1"/>
          <w:lang w:val="sr-Cyrl-RS"/>
        </w:rPr>
        <w:t>.</w:t>
      </w:r>
      <w:r w:rsidR="00232F51" w:rsidRPr="00232F5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Agencija</w:t>
      </w:r>
      <w:r w:rsidR="00232F5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232F5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takođe</w:t>
      </w:r>
      <w:r w:rsidR="00232F5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podnijela</w:t>
      </w:r>
      <w:r w:rsidR="00232F5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232F5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zahtjev</w:t>
      </w:r>
      <w:r w:rsidR="00232F5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Vrhovnom</w:t>
      </w:r>
      <w:r w:rsidR="00232F5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sudu</w:t>
      </w:r>
      <w:r w:rsidR="00232F5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232F5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vanredno</w:t>
      </w:r>
      <w:r w:rsidR="00232F5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preispitivanje</w:t>
      </w:r>
      <w:r w:rsidR="00232F5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navedene</w:t>
      </w:r>
      <w:r w:rsidR="00232F5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sudske</w:t>
      </w:r>
      <w:r w:rsidR="00232F5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odluke</w:t>
      </w:r>
      <w:r w:rsidR="00232F51">
        <w:rPr>
          <w:rStyle w:val="A5"/>
          <w:rFonts w:ascii="Calibri" w:hAnsi="Calibri" w:cs="Calibri"/>
          <w:color w:val="000000" w:themeColor="text1"/>
          <w:lang w:val="sr-Cyrl-RS"/>
        </w:rPr>
        <w:t xml:space="preserve">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Nakon</w:t>
      </w:r>
      <w:r w:rsidR="00C153E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odbijanja</w:t>
      </w:r>
      <w:r w:rsidR="00C153E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žalbe</w:t>
      </w:r>
      <w:r w:rsidR="00C153E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Visoke</w:t>
      </w:r>
      <w:r w:rsidR="001B431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škole</w:t>
      </w:r>
      <w:r w:rsidR="001B431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na</w:t>
      </w:r>
      <w:r w:rsidR="00C153E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rješenje</w:t>
      </w:r>
      <w:r w:rsidR="00C153E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</w:t>
      </w:r>
      <w:r w:rsidR="00C153E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odbijanju</w:t>
      </w:r>
      <w:r w:rsidR="00C153E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akreditacije</w:t>
      </w:r>
      <w:r w:rsidR="00C153E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od</w:t>
      </w:r>
      <w:r w:rsidR="00C153E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strane</w:t>
      </w:r>
      <w:r w:rsidR="00C153E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Upravnog</w:t>
      </w:r>
      <w:r w:rsidR="00C153E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odbora</w:t>
      </w:r>
      <w:r w:rsidR="00C153E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Agencije</w:t>
      </w:r>
      <w:r w:rsidR="00C153E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C153E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ponovne</w:t>
      </w:r>
      <w:r w:rsidR="00C153E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tužbe</w:t>
      </w:r>
      <w:r w:rsidR="00C153E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protiv</w:t>
      </w:r>
      <w:r w:rsidR="00C153E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akta</w:t>
      </w:r>
      <w:r w:rsidR="00C153E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Upravnog</w:t>
      </w:r>
      <w:r w:rsidR="00C153E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odbora</w:t>
      </w:r>
      <w:r w:rsidR="00C153E1">
        <w:rPr>
          <w:rStyle w:val="A5"/>
          <w:rFonts w:ascii="Calibri" w:hAnsi="Calibri" w:cs="Calibri"/>
          <w:color w:val="000000" w:themeColor="text1"/>
          <w:lang w:val="sr-Cyrl-RS"/>
        </w:rPr>
        <w:t xml:space="preserve">,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Okružni</w:t>
      </w:r>
      <w:r w:rsidR="001B431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sud</w:t>
      </w:r>
      <w:r w:rsidR="001B431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1B431C">
        <w:rPr>
          <w:rStyle w:val="A5"/>
          <w:rFonts w:ascii="Calibri" w:hAnsi="Calibri" w:cs="Calibri"/>
          <w:color w:val="000000" w:themeColor="text1"/>
          <w:lang w:val="sr-Cyrl-RS"/>
        </w:rPr>
        <w:t xml:space="preserve"> 3.12.2024.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godine</w:t>
      </w:r>
      <w:r w:rsidR="001B431C" w:rsidRPr="003F3FF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donio</w:t>
      </w:r>
      <w:r w:rsidR="001B431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presudu</w:t>
      </w:r>
      <w:r w:rsidR="001B431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kojom</w:t>
      </w:r>
      <w:r w:rsidR="001B431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se</w:t>
      </w:r>
      <w:r w:rsidR="001B431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tužba</w:t>
      </w:r>
      <w:r w:rsidR="001B431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Visoke</w:t>
      </w:r>
      <w:r w:rsidR="001B431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škole</w:t>
      </w:r>
      <w:r w:rsidR="001B431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uvažava</w:t>
      </w:r>
      <w:r w:rsidR="001B431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1B431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osporeni</w:t>
      </w:r>
      <w:r w:rsidR="001B431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akt</w:t>
      </w:r>
      <w:r w:rsidR="001B431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poništava</w:t>
      </w:r>
      <w:r w:rsidR="001B431C">
        <w:rPr>
          <w:rStyle w:val="A5"/>
          <w:rFonts w:ascii="Calibri" w:hAnsi="Calibri" w:cs="Calibri"/>
          <w:color w:val="000000" w:themeColor="text1"/>
          <w:lang w:val="sr-Cyrl-RS"/>
        </w:rPr>
        <w:t>.</w:t>
      </w:r>
      <w:r w:rsidR="001B431C" w:rsidRPr="001B431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Uvažavajuću</w:t>
      </w:r>
      <w:r w:rsidR="001B431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pravno</w:t>
      </w:r>
      <w:r w:rsidR="001B431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shvatanje</w:t>
      </w:r>
      <w:r w:rsidR="001B431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1B431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primjedbe</w:t>
      </w:r>
      <w:r w:rsidR="001B431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suda</w:t>
      </w:r>
      <w:r w:rsidR="001B431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1B431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pogledu</w:t>
      </w:r>
      <w:r w:rsidR="001B431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postupka</w:t>
      </w:r>
      <w:r w:rsidR="001B431C">
        <w:rPr>
          <w:rStyle w:val="A5"/>
          <w:rFonts w:ascii="Calibri" w:hAnsi="Calibri" w:cs="Calibri"/>
          <w:color w:val="000000" w:themeColor="text1"/>
          <w:lang w:val="sr-Cyrl-RS"/>
        </w:rPr>
        <w:t xml:space="preserve">,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Upravni</w:t>
      </w:r>
      <w:r w:rsidR="001B431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odbor</w:t>
      </w:r>
      <w:r w:rsidR="001B431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Agencije</w:t>
      </w:r>
      <w:r w:rsidR="001B431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685F6D">
        <w:rPr>
          <w:rStyle w:val="A5"/>
          <w:rFonts w:ascii="Calibri" w:hAnsi="Calibri" w:cs="Calibri"/>
          <w:color w:val="000000" w:themeColor="text1"/>
          <w:lang w:val="sr-Latn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na</w:t>
      </w:r>
      <w:r w:rsidR="00685F6D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sjednici</w:t>
      </w:r>
      <w:r w:rsidR="00685F6D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održanoj</w:t>
      </w:r>
      <w:r w:rsidR="001B431C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25.12. 2024.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godine</w:t>
      </w:r>
      <w:r w:rsidR="00685F6D">
        <w:rPr>
          <w:rStyle w:val="A5"/>
          <w:rFonts w:ascii="Calibri" w:hAnsi="Calibri" w:cs="Calibri"/>
          <w:color w:val="000000" w:themeColor="text1"/>
          <w:lang w:val="sr-Cyrl-RS"/>
        </w:rPr>
        <w:t>,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donio</w:t>
      </w:r>
      <w:r w:rsidR="00075DF3" w:rsidRPr="003F3FF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odluku</w:t>
      </w:r>
      <w:r w:rsidR="00075DF3" w:rsidRPr="003F3FF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načinu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izvršenja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presude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naložio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Agenciji</w:t>
      </w:r>
      <w:r w:rsidR="00075DF3" w:rsidRPr="003F3FF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da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ustanovu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studijski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program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Javna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uprava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donese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pismo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očekivanja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Agencija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 26.12.2024.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godine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donijela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pismo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očekivanja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ustanovu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studijski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program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Javna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uprava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,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kojem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Visokoj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školi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ostavljen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rok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od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tri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mjeseca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dostavljanje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planova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otklanjanja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nedostataka</w:t>
      </w:r>
      <w:r w:rsidR="00075DF3">
        <w:rPr>
          <w:rStyle w:val="A5"/>
          <w:rFonts w:ascii="Calibri" w:hAnsi="Calibri" w:cs="Calibri"/>
          <w:color w:val="000000" w:themeColor="text1"/>
          <w:lang w:val="sr-Cyrl-RS"/>
        </w:rPr>
        <w:t>.</w:t>
      </w:r>
    </w:p>
    <w:p w:rsidR="00404F46" w:rsidRPr="008137BE" w:rsidRDefault="004E7E4D" w:rsidP="00404F46">
      <w:pPr>
        <w:spacing w:after="240" w:line="276" w:lineRule="auto"/>
        <w:jc w:val="both"/>
        <w:rPr>
          <w:rStyle w:val="A5"/>
          <w:rFonts w:ascii="Calibri" w:hAnsi="Calibri" w:cs="Calibri"/>
          <w:color w:val="000000" w:themeColor="text1"/>
          <w:lang w:val="sr-Cyrl-RS"/>
        </w:rPr>
      </w:pP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postupku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akreditacije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visokoškolske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ustanove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studijskih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programa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Visoke</w:t>
      </w:r>
      <w:r w:rsidR="00637F6E" w:rsidRPr="00930E7A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škole</w:t>
      </w:r>
      <w:r w:rsidR="00637F6E" w:rsidRPr="00930E7A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za</w:t>
      </w:r>
      <w:r w:rsidR="00637F6E" w:rsidRPr="00930E7A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primijenjene</w:t>
      </w:r>
      <w:r w:rsidR="00637F6E" w:rsidRPr="00930E7A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i</w:t>
      </w:r>
      <w:r w:rsidR="00637F6E" w:rsidRPr="00930E7A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pravne</w:t>
      </w:r>
      <w:r w:rsidR="00637F6E" w:rsidRPr="00930E7A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nauke</w:t>
      </w:r>
      <w:r w:rsidR="00637F6E" w:rsidRPr="00930E7A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„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Prometej</w:t>
      </w:r>
      <w:r w:rsidR="00637F6E" w:rsidRPr="00930E7A">
        <w:rPr>
          <w:rStyle w:val="A5"/>
          <w:rFonts w:ascii="Calibri" w:hAnsi="Calibri" w:cs="Calibri"/>
          <w:b/>
          <w:color w:val="000000" w:themeColor="text1"/>
          <w:lang w:val="sr-Cyrl-RS"/>
        </w:rPr>
        <w:t>“</w:t>
      </w:r>
      <w:r w:rsidR="0072653F">
        <w:rPr>
          <w:rStyle w:val="A5"/>
          <w:rFonts w:ascii="Calibri" w:hAnsi="Calibri" w:cs="Calibri"/>
          <w:b/>
          <w:color w:val="000000" w:themeColor="text1"/>
          <w:lang w:val="sr-Cyrl-RS"/>
        </w:rPr>
        <w:t>,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januaru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2024.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godine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usaglašavane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su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konačne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verzije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izvješta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akreditaciji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između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Komisije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stručnjaka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vanjsko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vrednovanje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visokoškolske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ustanove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studijskih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programa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Akreditacijskog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vijeća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Akreditacijsko</w:t>
      </w:r>
      <w:r w:rsidR="0072653F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vijeće</w:t>
      </w:r>
      <w:r w:rsidR="0072653F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februaru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2024.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godine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donijelo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Zaključak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neusklađenosti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postupka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vanjskog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vrednovanja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sa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Pravilnikom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akreditaciji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visokoškolskih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ustanova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studijskih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programa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,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Kriterijumima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akreditaciju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visokoškolskih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ustanova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,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Kriterijumima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akreditaciju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studijskih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programa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prvog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drugog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ciklusa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BiH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Standardima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smjernicama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obezbjeđenje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kvaliteta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Evropskom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prostoru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visokog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obrazovanja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Na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osnovu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izvještaja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vanjskom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vrednovanju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ustanove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studijskih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programa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uzimajući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obzir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Zaključak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Akreditacijskoh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vijeća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,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HEA</w:t>
      </w:r>
      <w:r w:rsidR="0072653F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maju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2024.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godine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dostavila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Agenciji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72653F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preporuku</w:t>
      </w:r>
      <w:r w:rsidR="0072653F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da</w:t>
      </w:r>
      <w:r w:rsidR="0072653F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se</w:t>
      </w:r>
      <w:r w:rsidR="0072653F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Visokoj</w:t>
      </w:r>
      <w:r w:rsidR="0061537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školi</w:t>
      </w:r>
      <w:r w:rsidR="0072653F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72653F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studijskim</w:t>
      </w:r>
      <w:r w:rsidR="006A7EC0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programima</w:t>
      </w:r>
      <w:r w:rsidR="006A7EC0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Poslovna</w:t>
      </w:r>
      <w:r w:rsidR="006A7EC0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ekonomija</w:t>
      </w:r>
      <w:r w:rsidR="006A7EC0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6A7EC0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Transportno</w:t>
      </w:r>
      <w:r w:rsidR="006A7EC0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inženjerstvo</w:t>
      </w:r>
      <w:r w:rsidR="006A7EC0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izda</w:t>
      </w:r>
      <w:r w:rsidR="0072653F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rješenje</w:t>
      </w:r>
      <w:r w:rsidR="0061537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odbijanju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akreditacije</w:t>
      </w:r>
      <w:r w:rsidR="0072653F">
        <w:rPr>
          <w:rStyle w:val="A5"/>
          <w:rFonts w:ascii="Calibri" w:hAnsi="Calibri" w:cs="Calibri"/>
          <w:color w:val="000000" w:themeColor="text1"/>
          <w:lang w:val="sr-Cyrl-RS"/>
        </w:rPr>
        <w:t xml:space="preserve">. 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Na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osnovu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izvještaja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Komisije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stručnjaka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,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Zaključka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akreditacijskog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vijeća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preporuke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HEA</w:t>
      </w:r>
      <w:r w:rsidR="00511D76">
        <w:rPr>
          <w:rStyle w:val="A5"/>
          <w:rFonts w:ascii="Calibri" w:hAnsi="Calibri" w:cs="Calibri"/>
          <w:color w:val="000000" w:themeColor="text1"/>
          <w:lang w:val="sr-Cyrl-RS"/>
        </w:rPr>
        <w:t>,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Agencija</w:t>
      </w:r>
      <w:r w:rsidR="006A7EC0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6A7EC0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6A7EC0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junu</w:t>
      </w:r>
      <w:r w:rsidR="006A7EC0">
        <w:rPr>
          <w:rStyle w:val="A5"/>
          <w:rFonts w:ascii="Calibri" w:hAnsi="Calibri" w:cs="Calibri"/>
          <w:color w:val="000000" w:themeColor="text1"/>
          <w:lang w:val="sr-Cyrl-RS"/>
        </w:rPr>
        <w:t xml:space="preserve"> 2024.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godine</w:t>
      </w:r>
      <w:r w:rsidR="006A7EC0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donijela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rješenje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odbijanju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zahtjeva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akreditaciju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Visoke</w:t>
      </w:r>
      <w:r w:rsidR="006A7EC0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škole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studijskih</w:t>
      </w:r>
      <w:r w:rsidR="00637F6E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programa</w:t>
      </w:r>
      <w:r w:rsidR="006A7EC0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Poslovna</w:t>
      </w:r>
      <w:r w:rsidR="006A7EC0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ekonomija</w:t>
      </w:r>
      <w:r w:rsidR="006A7EC0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6A7EC0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Transportno</w:t>
      </w:r>
      <w:r w:rsidR="006A7EC0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inženjerstvo</w:t>
      </w:r>
      <w:r w:rsidR="006A7EC0">
        <w:rPr>
          <w:rStyle w:val="A5"/>
          <w:rFonts w:ascii="Calibri" w:hAnsi="Calibri" w:cs="Calibri"/>
          <w:color w:val="000000" w:themeColor="text1"/>
          <w:lang w:val="sr-Cyrl-RS"/>
        </w:rPr>
        <w:t>.</w:t>
      </w:r>
      <w:r w:rsidR="00D529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Visoka</w:t>
      </w:r>
      <w:r w:rsidR="00D529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škola</w:t>
      </w:r>
      <w:r w:rsidR="00D529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D529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izjavila</w:t>
      </w:r>
      <w:r w:rsidR="00D529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žalbu</w:t>
      </w:r>
      <w:r w:rsidR="00D529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Upravnom</w:t>
      </w:r>
      <w:r w:rsidR="00D529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odboru</w:t>
      </w:r>
      <w:r w:rsidR="00D529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na</w:t>
      </w:r>
      <w:r w:rsidR="00D529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rješenje</w:t>
      </w:r>
      <w:r w:rsidR="00D529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</w:t>
      </w:r>
      <w:r w:rsidR="00D529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odbijanju</w:t>
      </w:r>
      <w:r w:rsidR="00D529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akreditacije</w:t>
      </w:r>
      <w:r w:rsidR="00D529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koja</w:t>
      </w:r>
      <w:r w:rsidR="00D529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D529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odbijena</w:t>
      </w:r>
      <w:r w:rsidR="00D529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kao</w:t>
      </w:r>
      <w:r w:rsidR="00D529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neosnovana</w:t>
      </w:r>
      <w:r w:rsidR="00D529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na</w:t>
      </w:r>
      <w:r w:rsidR="00D529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sjednici</w:t>
      </w:r>
      <w:r w:rsidR="00D529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Upravnog</w:t>
      </w:r>
      <w:r w:rsidR="00D529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odbora</w:t>
      </w:r>
      <w:r w:rsidR="00D529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održanoj</w:t>
      </w:r>
      <w:r w:rsidR="00511D7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D529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septembru</w:t>
      </w:r>
      <w:r w:rsidR="00D52931">
        <w:rPr>
          <w:rStyle w:val="A5"/>
          <w:rFonts w:ascii="Calibri" w:hAnsi="Calibri" w:cs="Calibri"/>
          <w:color w:val="000000" w:themeColor="text1"/>
          <w:lang w:val="sr-Cyrl-RS"/>
        </w:rPr>
        <w:t xml:space="preserve"> 2024.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godine</w:t>
      </w:r>
      <w:r w:rsidR="00D52931">
        <w:rPr>
          <w:rStyle w:val="A5"/>
          <w:rFonts w:ascii="Calibri" w:hAnsi="Calibri" w:cs="Calibri"/>
          <w:color w:val="000000" w:themeColor="text1"/>
          <w:lang w:val="sr-Cyrl-RS"/>
        </w:rPr>
        <w:t xml:space="preserve">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Nakon</w:t>
      </w:r>
      <w:r w:rsidR="00D529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pokretanja</w:t>
      </w:r>
      <w:r w:rsidR="00D529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tužbe</w:t>
      </w:r>
      <w:r w:rsidR="00D529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protiv</w:t>
      </w:r>
      <w:r w:rsidR="00D529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akta</w:t>
      </w:r>
      <w:r w:rsidR="00D529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Upravnog</w:t>
      </w:r>
      <w:r w:rsidR="00D529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odbora</w:t>
      </w:r>
      <w:r w:rsidR="00D52931">
        <w:rPr>
          <w:rStyle w:val="A5"/>
          <w:rFonts w:ascii="Calibri" w:hAnsi="Calibri" w:cs="Calibri"/>
          <w:color w:val="000000" w:themeColor="text1"/>
          <w:lang w:val="sr-Cyrl-RS"/>
        </w:rPr>
        <w:t xml:space="preserve">,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presudom</w:t>
      </w:r>
      <w:r w:rsidR="00D529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Okružnog</w:t>
      </w:r>
      <w:r w:rsidR="00511D7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suda</w:t>
      </w:r>
      <w:r w:rsidR="00511D7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Banja</w:t>
      </w:r>
      <w:r w:rsidR="00511D7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Luka</w:t>
      </w:r>
      <w:r w:rsidR="00511D7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tužba</w:t>
      </w:r>
      <w:r w:rsidR="00E44D5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Visoke</w:t>
      </w:r>
      <w:r w:rsidR="00D52931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škole</w:t>
      </w:r>
      <w:r w:rsidR="00E44D5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E44D5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odbijena</w:t>
      </w:r>
      <w:r w:rsidR="00E44D5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kao</w:t>
      </w:r>
      <w:r w:rsidR="00E44D55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neosnovana</w:t>
      </w:r>
      <w:r w:rsidR="00E44D55">
        <w:rPr>
          <w:rStyle w:val="A5"/>
          <w:rFonts w:ascii="Calibri" w:hAnsi="Calibri" w:cs="Calibri"/>
          <w:color w:val="000000" w:themeColor="text1"/>
          <w:lang w:val="sr-Cyrl-RS"/>
        </w:rPr>
        <w:t>.</w:t>
      </w:r>
      <w:r w:rsidR="00404F46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Protiv</w:t>
      </w:r>
      <w:r w:rsidR="00404F46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Visoke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škole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primijenjene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pravne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nauke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„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Prometej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>“</w:t>
      </w:r>
      <w:r w:rsid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404F46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odgovornih</w:t>
      </w:r>
      <w:r w:rsidR="00404F46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lica</w:t>
      </w:r>
      <w:r w:rsidR="00404F46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na</w:t>
      </w:r>
      <w:r w:rsidR="00404F46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Visokoj</w:t>
      </w:r>
      <w:r w:rsid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školi</w:t>
      </w:r>
      <w:r w:rsidR="00404F46" w:rsidRPr="00404F46">
        <w:rPr>
          <w:rStyle w:val="A5"/>
          <w:rFonts w:ascii="Calibri" w:hAnsi="Calibri" w:cs="Calibri"/>
          <w:color w:val="auto"/>
          <w:lang w:val="sr-Cyrl-BA"/>
        </w:rPr>
        <w:t xml:space="preserve">, </w:t>
      </w:r>
      <w:r>
        <w:rPr>
          <w:rStyle w:val="A5"/>
          <w:rFonts w:ascii="Calibri" w:hAnsi="Calibri" w:cs="Calibri"/>
          <w:color w:val="auto"/>
          <w:lang w:val="sr-Cyrl-BA"/>
        </w:rPr>
        <w:t>te</w:t>
      </w:r>
      <w:r w:rsidR="00404F46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drugih</w:t>
      </w:r>
      <w:r w:rsidR="00404F46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pravnih</w:t>
      </w:r>
      <w:r w:rsidR="00404F46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404F46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fizičkih</w:t>
      </w:r>
      <w:r w:rsidR="00404F46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lica</w:t>
      </w:r>
      <w:r w:rsidR="00404F46" w:rsidRPr="00404F46">
        <w:rPr>
          <w:rStyle w:val="A5"/>
          <w:rFonts w:ascii="Calibri" w:hAnsi="Calibri" w:cs="Calibri"/>
          <w:color w:val="auto"/>
          <w:lang w:val="sr-Cyrl-BA"/>
        </w:rPr>
        <w:t xml:space="preserve">, </w:t>
      </w:r>
      <w:r>
        <w:rPr>
          <w:rStyle w:val="A5"/>
          <w:rFonts w:ascii="Calibri" w:hAnsi="Calibri" w:cs="Calibri"/>
          <w:color w:val="auto"/>
          <w:lang w:val="sr-Cyrl-BA"/>
        </w:rPr>
        <w:t>podignuta</w:t>
      </w:r>
      <w:r w:rsidR="00404F46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je</w:t>
      </w:r>
      <w:r w:rsidR="00404F46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optužnica</w:t>
      </w:r>
      <w:r w:rsidR="00404F46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Tužilaštva</w:t>
      </w:r>
      <w:r w:rsidR="00404F46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Bosne</w:t>
      </w:r>
      <w:r w:rsidR="00404F46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404F46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Hercegovine</w:t>
      </w:r>
      <w:r w:rsidR="00404F46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broj</w:t>
      </w:r>
      <w:r w:rsidR="00404F46" w:rsidRPr="00404F46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T20 0 KTOV 0019583 21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od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3.7.2024.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godine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što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su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se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udružili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izvršenju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krivičnih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djela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Nedopuštena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trgovina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člana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212.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stav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1.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KZ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BiH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, 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krivičnih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djela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Zloupotreba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službenog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položaja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ili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ovlašćenja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člana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315.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KZ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RS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,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te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krivičnih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djela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Falsifikovanja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ili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uništavanja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službene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isprave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člana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349.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KZ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RS</w:t>
      </w:r>
      <w:r w:rsidR="00404F46" w:rsidRPr="00404F46">
        <w:rPr>
          <w:rStyle w:val="A5"/>
          <w:rFonts w:ascii="Calibri" w:hAnsi="Calibri" w:cs="Calibri"/>
          <w:color w:val="000000" w:themeColor="text1"/>
          <w:lang w:val="sr-Cyrl-RS"/>
        </w:rPr>
        <w:t>.</w:t>
      </w:r>
    </w:p>
    <w:p w:rsidR="004B433A" w:rsidRDefault="004E7E4D" w:rsidP="00637F6E">
      <w:pPr>
        <w:spacing w:line="276" w:lineRule="auto"/>
        <w:jc w:val="both"/>
        <w:rPr>
          <w:rStyle w:val="A5"/>
          <w:rFonts w:ascii="Calibri" w:hAnsi="Calibri" w:cs="Calibri"/>
          <w:color w:val="000000" w:themeColor="text1"/>
          <w:lang w:val="sr-Cyrl-RS"/>
        </w:rPr>
      </w:pP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Visokoj</w:t>
      </w:r>
      <w:r w:rsidR="00637F6E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poslovno</w:t>
      </w:r>
      <w:r w:rsidR="00637F6E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tehničkoj</w:t>
      </w:r>
      <w:r w:rsidR="00637F6E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školi</w:t>
      </w:r>
      <w:r w:rsidR="00637F6E" w:rsidRPr="002C2D86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000000" w:themeColor="text1"/>
          <w:lang w:val="sr-Cyrl-RS"/>
        </w:rPr>
        <w:t>Doboj</w:t>
      </w:r>
      <w:r w:rsidR="00637F6E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9A5DAD">
        <w:rPr>
          <w:rStyle w:val="A5"/>
          <w:rFonts w:ascii="Calibri" w:hAnsi="Calibri" w:cs="Calibri"/>
          <w:color w:val="000000" w:themeColor="text1"/>
          <w:lang w:val="sr-Cyrl-RS"/>
        </w:rPr>
        <w:t xml:space="preserve">,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na</w:t>
      </w:r>
      <w:r w:rsidR="009A5DAD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osnovu</w:t>
      </w:r>
      <w:r w:rsidR="009A5DAD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preporuke</w:t>
      </w:r>
      <w:r w:rsidR="009A5DAD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Komisije</w:t>
      </w:r>
      <w:r w:rsidR="009A5DAD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stručnjaka</w:t>
      </w:r>
      <w:r w:rsidR="009A5DAD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 w:rsidR="00637F6E" w:rsidRPr="002C2D8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9A5DAD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vanjsko</w:t>
      </w:r>
      <w:r w:rsidR="009A5DAD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vrednovanje</w:t>
      </w:r>
      <w:r w:rsidR="009A5DAD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visokoškolske</w:t>
      </w:r>
      <w:r w:rsidR="009A5DAD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ustanove</w:t>
      </w:r>
      <w:r w:rsidR="009A5DAD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9A5DAD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studijskih</w:t>
      </w:r>
      <w:r w:rsidR="009A5DAD" w:rsidRPr="007C7563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programa</w:t>
      </w:r>
      <w:r w:rsidR="009A5DAD">
        <w:rPr>
          <w:rStyle w:val="A5"/>
          <w:rFonts w:ascii="Calibri" w:hAnsi="Calibri" w:cs="Calibri"/>
          <w:color w:val="000000" w:themeColor="text1"/>
          <w:lang w:val="sr-Cyrl-RS"/>
        </w:rPr>
        <w:t xml:space="preserve">,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avgustu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2024.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godine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izdato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pismo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očekivanja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ustanovu</w:t>
      </w:r>
      <w:r w:rsidR="00637F6E" w:rsidRPr="002C2D8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637F6E" w:rsidRPr="002C2D8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637F6E" w:rsidRPr="002C2D8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studijski</w:t>
      </w:r>
      <w:r w:rsidR="00637F6E" w:rsidRPr="002C2D86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program</w:t>
      </w:r>
      <w:r w:rsidR="009A5DAD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Poslovna</w:t>
      </w:r>
      <w:r w:rsidR="009A5DAD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ekonomija</w:t>
      </w:r>
      <w:r w:rsidR="00637F6E" w:rsidRPr="002C2D86">
        <w:rPr>
          <w:rStyle w:val="A5"/>
          <w:rFonts w:ascii="Calibri" w:hAnsi="Calibri" w:cs="Calibri"/>
          <w:color w:val="000000" w:themeColor="text1"/>
          <w:lang w:val="sr-Cyrl-RS"/>
        </w:rPr>
        <w:t xml:space="preserve">.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Ustanova</w:t>
      </w:r>
      <w:r w:rsidR="009A5DAD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je</w:t>
      </w:r>
      <w:r w:rsidR="009A5DAD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pripremila</w:t>
      </w:r>
      <w:r w:rsidR="009A5DAD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plan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mjera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realizaciju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preporuka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Komisije</w:t>
      </w:r>
      <w:r w:rsidR="00637F6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stručnjaka</w:t>
      </w:r>
      <w:r w:rsidR="009A5DAD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9A5DAD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isti</w:t>
      </w:r>
      <w:r w:rsidR="009A5DAD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dostavila</w:t>
      </w:r>
      <w:r w:rsidR="009A5DAD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Agenciji</w:t>
      </w:r>
      <w:r w:rsidR="009A5DAD">
        <w:rPr>
          <w:rStyle w:val="A5"/>
          <w:rFonts w:ascii="Calibri" w:hAnsi="Calibri" w:cs="Calibri"/>
          <w:color w:val="000000" w:themeColor="text1"/>
          <w:lang w:val="sr-Cyrl-RS"/>
        </w:rPr>
        <w:t xml:space="preserve">. </w:t>
      </w:r>
    </w:p>
    <w:p w:rsidR="00637F6E" w:rsidRPr="00D06928" w:rsidRDefault="00637F6E" w:rsidP="00637F6E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  <w:lang w:val="sr-Cyrl-BA"/>
        </w:rPr>
      </w:pPr>
      <w:r w:rsidRPr="002C2D86">
        <w:rPr>
          <w:rStyle w:val="A5"/>
          <w:rFonts w:ascii="Calibri" w:hAnsi="Calibri" w:cs="Calibri"/>
          <w:color w:val="000000" w:themeColor="text1"/>
          <w:lang w:val="sr-Cyrl-RS"/>
        </w:rPr>
        <w:tab/>
      </w:r>
    </w:p>
    <w:p w:rsidR="00FF77AB" w:rsidRPr="00FF77AB" w:rsidRDefault="00FF77AB" w:rsidP="00FF77AB"/>
    <w:p w:rsidR="00637F6E" w:rsidRPr="00B23B31" w:rsidRDefault="004E7E4D" w:rsidP="00637F6E">
      <w:pPr>
        <w:pStyle w:val="a1"/>
        <w:numPr>
          <w:ilvl w:val="2"/>
          <w:numId w:val="8"/>
        </w:numPr>
        <w:rPr>
          <w:rFonts w:cstheme="minorHAnsi"/>
          <w:color w:val="323E4F" w:themeColor="text2" w:themeShade="BF"/>
        </w:rPr>
      </w:pPr>
      <w:r>
        <w:rPr>
          <w:rFonts w:asciiTheme="minorHAnsi" w:hAnsiTheme="minorHAnsi" w:cstheme="minorHAnsi"/>
          <w:color w:val="323E4F" w:themeColor="text2" w:themeShade="BF"/>
        </w:rPr>
        <w:t>Izdavanje</w:t>
      </w:r>
      <w:r w:rsidR="00637F6E" w:rsidRPr="00B23B31">
        <w:rPr>
          <w:rFonts w:asciiTheme="minorHAnsi" w:hAnsiTheme="minorHAnsi" w:cstheme="minorHAnsi"/>
          <w:color w:val="323E4F" w:themeColor="text2" w:themeShade="BF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</w:rPr>
        <w:t>rješenja</w:t>
      </w:r>
      <w:r w:rsidR="00637F6E" w:rsidRPr="00B23B31">
        <w:rPr>
          <w:rFonts w:asciiTheme="minorHAnsi" w:hAnsiTheme="minorHAnsi" w:cstheme="minorHAnsi"/>
          <w:color w:val="323E4F" w:themeColor="text2" w:themeShade="BF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</w:rPr>
        <w:t>o</w:t>
      </w:r>
      <w:r w:rsidR="00637F6E" w:rsidRPr="00B23B31">
        <w:rPr>
          <w:rFonts w:asciiTheme="minorHAnsi" w:hAnsiTheme="minorHAnsi" w:cstheme="minorHAnsi"/>
          <w:color w:val="323E4F" w:themeColor="text2" w:themeShade="BF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</w:rPr>
        <w:t>akreditaciji</w:t>
      </w:r>
      <w:r w:rsidR="00637F6E" w:rsidRPr="00B23B31">
        <w:rPr>
          <w:rFonts w:asciiTheme="minorHAnsi" w:hAnsiTheme="minorHAnsi" w:cstheme="minorHAnsi"/>
          <w:color w:val="323E4F" w:themeColor="text2" w:themeShade="BF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</w:rPr>
        <w:t>i</w:t>
      </w:r>
      <w:r w:rsidR="00637F6E" w:rsidRPr="00B23B31">
        <w:rPr>
          <w:rFonts w:asciiTheme="minorHAnsi" w:hAnsiTheme="minorHAnsi" w:cstheme="minorHAnsi"/>
          <w:color w:val="323E4F" w:themeColor="text2" w:themeShade="BF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</w:rPr>
        <w:t>pisama</w:t>
      </w:r>
      <w:r w:rsidR="00637F6E" w:rsidRPr="00B23B31">
        <w:rPr>
          <w:rFonts w:asciiTheme="minorHAnsi" w:hAnsiTheme="minorHAnsi" w:cstheme="minorHAnsi"/>
          <w:color w:val="323E4F" w:themeColor="text2" w:themeShade="BF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</w:rPr>
        <w:t>očekivanja</w:t>
      </w:r>
      <w:r w:rsidR="00637F6E" w:rsidRPr="00B23B31">
        <w:rPr>
          <w:rFonts w:asciiTheme="minorHAnsi" w:hAnsiTheme="minorHAnsi" w:cstheme="minorHAnsi"/>
          <w:color w:val="323E4F" w:themeColor="text2" w:themeShade="BF"/>
          <w:lang w:val="sr-Latn-BA"/>
        </w:rPr>
        <w:t xml:space="preserve"> </w:t>
      </w:r>
    </w:p>
    <w:p w:rsidR="00637F6E" w:rsidRPr="005B2907" w:rsidRDefault="00637F6E" w:rsidP="00637F6E"/>
    <w:p w:rsidR="00637F6E" w:rsidRPr="004262FF" w:rsidRDefault="004E7E4D" w:rsidP="004262FF">
      <w:pPr>
        <w:spacing w:after="240" w:line="276" w:lineRule="auto"/>
        <w:jc w:val="both"/>
        <w:rPr>
          <w:rFonts w:eastAsia="Calibri" w:cstheme="minorHAnsi"/>
          <w:sz w:val="22"/>
          <w:szCs w:val="22"/>
          <w:lang w:val="sr-Cyrl-RS"/>
        </w:rPr>
      </w:pPr>
      <w:r>
        <w:rPr>
          <w:rFonts w:eastAsia="Calibri" w:cstheme="minorHAnsi"/>
          <w:sz w:val="22"/>
          <w:szCs w:val="22"/>
          <w:lang w:val="sr-Cyrl-RS"/>
        </w:rPr>
        <w:t>Agencija</w:t>
      </w:r>
      <w:r w:rsidR="00637F6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je</w:t>
      </w:r>
      <w:r w:rsidR="00637F6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</w:t>
      </w:r>
      <w:r w:rsidR="00637F6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skladu</w:t>
      </w:r>
      <w:r w:rsidR="00637F6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sa</w:t>
      </w:r>
      <w:r w:rsidR="00637F6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preporukama</w:t>
      </w:r>
      <w:r w:rsidR="00637F6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Komisije</w:t>
      </w:r>
      <w:r w:rsidR="00637F6E" w:rsidRPr="00763089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stručnjaka</w:t>
      </w:r>
      <w:r w:rsidR="00637F6E" w:rsidRPr="00763089">
        <w:rPr>
          <w:rFonts w:eastAsia="Calibri" w:cstheme="minorHAnsi"/>
          <w:sz w:val="22"/>
          <w:szCs w:val="22"/>
          <w:lang w:val="sr-Cyrl-RS"/>
        </w:rPr>
        <w:t xml:space="preserve">, </w:t>
      </w:r>
      <w:r>
        <w:rPr>
          <w:rFonts w:eastAsia="Calibri" w:cstheme="minorHAnsi"/>
          <w:sz w:val="22"/>
          <w:szCs w:val="22"/>
          <w:lang w:val="sr-Cyrl-RS"/>
        </w:rPr>
        <w:t>zaključcima</w:t>
      </w:r>
      <w:r w:rsidR="00637F6E" w:rsidRPr="00763089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Akreditacijskog</w:t>
      </w:r>
      <w:r w:rsidR="00637F6E" w:rsidRPr="00763089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vijeća</w:t>
      </w:r>
      <w:r w:rsidR="00801D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801D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preporukama</w:t>
      </w:r>
      <w:r w:rsidR="00801D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HEA</w:t>
      </w:r>
      <w:r w:rsidR="00801D62">
        <w:rPr>
          <w:rFonts w:eastAsia="Calibri" w:cstheme="minorHAnsi"/>
          <w:sz w:val="22"/>
          <w:szCs w:val="22"/>
          <w:lang w:val="sr-Cyrl-RS"/>
        </w:rPr>
        <w:t xml:space="preserve">, </w:t>
      </w:r>
      <w:r>
        <w:rPr>
          <w:rFonts w:eastAsia="Calibri" w:cstheme="minorHAnsi"/>
          <w:sz w:val="22"/>
          <w:szCs w:val="22"/>
          <w:lang w:val="sr-Cyrl-RS"/>
        </w:rPr>
        <w:t>donijela</w:t>
      </w:r>
      <w:r w:rsidR="00637F6E" w:rsidRPr="00763089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dva</w:t>
      </w:r>
      <w:r w:rsidR="00637F6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rješenja</w:t>
      </w:r>
      <w:r w:rsidR="00637F6E" w:rsidRPr="00763089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</w:t>
      </w:r>
      <w:r w:rsidR="00637F6E" w:rsidRPr="00763089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akreditaciji</w:t>
      </w:r>
      <w:r w:rsidR="00637F6E" w:rsidRPr="00763089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ustanova</w:t>
      </w:r>
      <w:r w:rsidR="00637F6E">
        <w:rPr>
          <w:rFonts w:eastAsia="Calibri" w:cstheme="minorHAnsi"/>
          <w:sz w:val="22"/>
          <w:szCs w:val="22"/>
          <w:lang w:val="sr-Cyrl-RS"/>
        </w:rPr>
        <w:t>/</w:t>
      </w:r>
      <w:r>
        <w:rPr>
          <w:rFonts w:eastAsia="Calibri" w:cstheme="minorHAnsi"/>
          <w:sz w:val="22"/>
          <w:szCs w:val="22"/>
          <w:lang w:val="sr-Cyrl-RS"/>
        </w:rPr>
        <w:t>studijskih</w:t>
      </w:r>
      <w:r w:rsidR="00637F6E" w:rsidRPr="00763089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programa</w:t>
      </w:r>
      <w:r w:rsidR="00637F6E" w:rsidRPr="00763089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637F6E" w:rsidRPr="00763089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to</w:t>
      </w:r>
      <w:r w:rsidR="00637F6E" w:rsidRPr="00763089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za</w:t>
      </w:r>
      <w:r w:rsidR="00637F6E" w:rsidRPr="00763089">
        <w:rPr>
          <w:rFonts w:eastAsia="Calibri" w:cstheme="minorHAnsi"/>
          <w:sz w:val="22"/>
          <w:szCs w:val="22"/>
          <w:lang w:val="sr-Cyrl-RS"/>
        </w:rPr>
        <w:t xml:space="preserve">: </w:t>
      </w:r>
    </w:p>
    <w:p w:rsidR="00637F6E" w:rsidRPr="003C530B" w:rsidRDefault="004E7E4D" w:rsidP="00637F6E">
      <w:pPr>
        <w:pStyle w:val="ListParagraph"/>
        <w:numPr>
          <w:ilvl w:val="0"/>
          <w:numId w:val="23"/>
        </w:numPr>
        <w:ind w:hanging="294"/>
        <w:jc w:val="both"/>
        <w:rPr>
          <w:rFonts w:eastAsia="Calibri" w:cstheme="minorHAnsi"/>
          <w:lang w:val="sr-Latn-RS"/>
        </w:rPr>
      </w:pPr>
      <w:r>
        <w:rPr>
          <w:rFonts w:eastAsia="Calibri" w:cstheme="minorHAnsi"/>
          <w:lang w:val="sr-Cyrl-RS"/>
        </w:rPr>
        <w:t>Univerzitet</w:t>
      </w:r>
      <w:r w:rsidR="00637F6E" w:rsidRPr="00352594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u</w:t>
      </w:r>
      <w:r w:rsidR="00637F6E" w:rsidRPr="00352594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Banjoj</w:t>
      </w:r>
      <w:r w:rsidR="00637F6E" w:rsidRPr="00352594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Luci</w:t>
      </w:r>
      <w:r w:rsidR="00637F6E">
        <w:rPr>
          <w:rFonts w:eastAsia="Calibri" w:cstheme="minorHAnsi"/>
          <w:lang w:val="sr-Cyrl-RS"/>
        </w:rPr>
        <w:t xml:space="preserve"> (</w:t>
      </w:r>
      <w:r>
        <w:rPr>
          <w:rFonts w:eastAsia="Calibri" w:cstheme="minorHAnsi"/>
          <w:lang w:val="sr-Cyrl-RS"/>
        </w:rPr>
        <w:t>rješenje</w:t>
      </w:r>
      <w:r w:rsidR="00637F6E" w:rsidRPr="00352594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o</w:t>
      </w:r>
      <w:r w:rsidR="00637F6E" w:rsidRPr="00352594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akreditaciji</w:t>
      </w:r>
      <w:r w:rsidR="00637F6E" w:rsidRPr="00352594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visokoškolske</w:t>
      </w:r>
      <w:r w:rsidR="00637F6E" w:rsidRPr="00352594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ustanove</w:t>
      </w:r>
      <w:r w:rsidR="00637F6E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iz</w:t>
      </w:r>
      <w:r w:rsidR="00637F6E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jula</w:t>
      </w:r>
      <w:r w:rsidR="00637F6E">
        <w:rPr>
          <w:rFonts w:eastAsia="Calibri" w:cstheme="minorHAnsi"/>
          <w:lang w:val="sr-Cyrl-RS"/>
        </w:rPr>
        <w:t xml:space="preserve"> 2024. </w:t>
      </w:r>
      <w:r>
        <w:rPr>
          <w:rFonts w:eastAsia="Calibri" w:cstheme="minorHAnsi"/>
          <w:lang w:val="sr-Cyrl-RS"/>
        </w:rPr>
        <w:t>godine</w:t>
      </w:r>
      <w:r w:rsidR="00637F6E">
        <w:rPr>
          <w:rFonts w:eastAsia="Calibri" w:cstheme="minorHAnsi"/>
          <w:lang w:val="sr-Cyrl-RS"/>
        </w:rPr>
        <w:t xml:space="preserve">) </w:t>
      </w:r>
      <w:r>
        <w:rPr>
          <w:rFonts w:eastAsia="Calibri" w:cstheme="minorHAnsi"/>
          <w:lang w:val="sr-Cyrl-RS"/>
        </w:rPr>
        <w:t>i</w:t>
      </w:r>
    </w:p>
    <w:p w:rsidR="00637F6E" w:rsidRPr="001218D2" w:rsidRDefault="004E7E4D" w:rsidP="00801D62">
      <w:pPr>
        <w:pStyle w:val="ListParagraph"/>
        <w:numPr>
          <w:ilvl w:val="0"/>
          <w:numId w:val="23"/>
        </w:numPr>
        <w:jc w:val="both"/>
        <w:rPr>
          <w:rFonts w:eastAsia="Times New Roman" w:cs="Open Sans"/>
          <w:lang w:val="sr-Cyrl-RS" w:eastAsia="en-GB"/>
        </w:rPr>
      </w:pPr>
      <w:r>
        <w:rPr>
          <w:rFonts w:eastAsia="Times New Roman" w:cs="Open Sans"/>
          <w:lang w:val="sr-Cyrl-RS" w:eastAsia="en-GB"/>
        </w:rPr>
        <w:t>Visoka</w:t>
      </w:r>
      <w:r w:rsidR="00637F6E" w:rsidRPr="001218D2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škola</w:t>
      </w:r>
      <w:r w:rsidR="00637F6E" w:rsidRPr="001218D2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za</w:t>
      </w:r>
      <w:r w:rsidR="00637F6E" w:rsidRPr="001218D2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turizam</w:t>
      </w:r>
      <w:r w:rsidR="00637F6E" w:rsidRPr="001218D2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i</w:t>
      </w:r>
      <w:r w:rsidR="00637F6E" w:rsidRPr="001218D2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hotelijerstvo</w:t>
      </w:r>
      <w:r w:rsidR="00637F6E" w:rsidRPr="001218D2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Trebinje</w:t>
      </w:r>
      <w:r w:rsidR="00637F6E" w:rsidRPr="001218D2">
        <w:rPr>
          <w:rFonts w:eastAsia="Times New Roman" w:cs="Open Sans"/>
          <w:lang w:val="sr-Cyrl-RS" w:eastAsia="en-GB"/>
        </w:rPr>
        <w:t xml:space="preserve"> (</w:t>
      </w:r>
      <w:r>
        <w:rPr>
          <w:rFonts w:eastAsia="Times New Roman" w:cs="Open Sans"/>
          <w:lang w:val="sr-Cyrl-RS" w:eastAsia="en-GB"/>
        </w:rPr>
        <w:t>rješenje</w:t>
      </w:r>
      <w:r w:rsidR="00637F6E" w:rsidRPr="001218D2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o</w:t>
      </w:r>
      <w:r w:rsidR="00637F6E" w:rsidRPr="001218D2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akreditaciji</w:t>
      </w:r>
      <w:r w:rsidR="00637F6E" w:rsidRPr="001218D2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visokoškolske</w:t>
      </w:r>
      <w:r w:rsidR="00637F6E" w:rsidRPr="001218D2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ustanove</w:t>
      </w:r>
      <w:r w:rsidR="00637F6E" w:rsidRPr="001218D2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i</w:t>
      </w:r>
      <w:r w:rsidR="00637F6E" w:rsidRPr="001218D2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dva</w:t>
      </w:r>
      <w:r w:rsidR="00637F6E" w:rsidRPr="001218D2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studijska</w:t>
      </w:r>
      <w:r w:rsidR="00637F6E" w:rsidRPr="001218D2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programa</w:t>
      </w:r>
      <w:r w:rsidR="00637F6E" w:rsidRPr="001218D2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iz</w:t>
      </w:r>
      <w:r w:rsidR="00637F6E" w:rsidRPr="001218D2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juna</w:t>
      </w:r>
      <w:r w:rsidR="00637F6E" w:rsidRPr="001218D2">
        <w:rPr>
          <w:rFonts w:eastAsia="Times New Roman" w:cs="Open Sans"/>
          <w:lang w:val="sr-Cyrl-RS" w:eastAsia="en-GB"/>
        </w:rPr>
        <w:t xml:space="preserve"> 2024. </w:t>
      </w:r>
      <w:r>
        <w:rPr>
          <w:rFonts w:eastAsia="Times New Roman" w:cs="Open Sans"/>
          <w:lang w:val="sr-Cyrl-RS" w:eastAsia="en-GB"/>
        </w:rPr>
        <w:t>godine</w:t>
      </w:r>
      <w:r w:rsidR="00637F6E" w:rsidRPr="001218D2">
        <w:rPr>
          <w:rFonts w:eastAsia="Times New Roman" w:cs="Open Sans"/>
          <w:lang w:val="sr-Cyrl-RS" w:eastAsia="en-GB"/>
        </w:rPr>
        <w:t xml:space="preserve">). </w:t>
      </w:r>
    </w:p>
    <w:p w:rsidR="00637F6E" w:rsidRPr="004262FF" w:rsidRDefault="004E7E4D" w:rsidP="004262FF">
      <w:pPr>
        <w:spacing w:after="240" w:line="276" w:lineRule="auto"/>
        <w:jc w:val="both"/>
        <w:rPr>
          <w:rFonts w:eastAsia="Times New Roman" w:cs="Open Sans"/>
          <w:sz w:val="22"/>
          <w:szCs w:val="22"/>
          <w:lang w:val="sr-Cyrl-RS" w:eastAsia="en-GB"/>
        </w:rPr>
      </w:pPr>
      <w:r>
        <w:rPr>
          <w:rFonts w:eastAsia="Times New Roman" w:cs="Open Sans"/>
          <w:sz w:val="22"/>
          <w:szCs w:val="22"/>
          <w:lang w:val="sr-Cyrl-RS" w:eastAsia="en-GB"/>
        </w:rPr>
        <w:t>Donesena</w:t>
      </w:r>
      <w:r w:rsidR="00637F6E" w:rsidRPr="00801D62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su</w:t>
      </w:r>
      <w:r w:rsidR="00637F6E" w:rsidRPr="00801D62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pisma</w:t>
      </w:r>
      <w:r w:rsidR="004262FF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očekivanja</w:t>
      </w:r>
      <w:r w:rsidR="004262FF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za</w:t>
      </w:r>
      <w:r w:rsidR="004262FF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sljedeće</w:t>
      </w:r>
      <w:r w:rsidR="004262FF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ustanove</w:t>
      </w:r>
      <w:r w:rsidR="004262FF">
        <w:rPr>
          <w:rFonts w:eastAsia="Times New Roman" w:cs="Open Sans"/>
          <w:sz w:val="22"/>
          <w:szCs w:val="22"/>
          <w:lang w:val="sr-Cyrl-RS" w:eastAsia="en-GB"/>
        </w:rPr>
        <w:t>:</w:t>
      </w:r>
    </w:p>
    <w:p w:rsidR="00637F6E" w:rsidRPr="00801D62" w:rsidRDefault="004E7E4D" w:rsidP="00801D62">
      <w:pPr>
        <w:pStyle w:val="ListParagraph"/>
        <w:numPr>
          <w:ilvl w:val="0"/>
          <w:numId w:val="24"/>
        </w:numPr>
        <w:jc w:val="both"/>
        <w:rPr>
          <w:rFonts w:eastAsia="Times New Roman" w:cs="Open Sans"/>
          <w:lang w:val="sr-Cyrl-RS" w:eastAsia="en-GB"/>
        </w:rPr>
      </w:pPr>
      <w:r>
        <w:rPr>
          <w:rFonts w:eastAsia="Times New Roman" w:cs="Open Sans"/>
          <w:lang w:val="sr-Cyrl-RS" w:eastAsia="en-GB"/>
        </w:rPr>
        <w:t>Visoka</w:t>
      </w:r>
      <w:r w:rsidR="00637F6E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poslovno</w:t>
      </w:r>
      <w:r w:rsidR="00637F6E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tehnička</w:t>
      </w:r>
      <w:r w:rsidR="00637F6E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škola</w:t>
      </w:r>
      <w:r w:rsidR="00637F6E" w:rsidRPr="001218D2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Doboj</w:t>
      </w:r>
      <w:r w:rsidR="00637F6E" w:rsidRPr="001218D2">
        <w:rPr>
          <w:rFonts w:eastAsia="Times New Roman" w:cs="Open Sans"/>
          <w:lang w:val="sr-Cyrl-RS" w:eastAsia="en-GB"/>
        </w:rPr>
        <w:t xml:space="preserve"> (</w:t>
      </w:r>
      <w:r>
        <w:rPr>
          <w:rFonts w:eastAsia="Times New Roman" w:cs="Open Sans"/>
          <w:lang w:val="sr-Cyrl-RS" w:eastAsia="en-GB"/>
        </w:rPr>
        <w:t>pismo</w:t>
      </w:r>
      <w:r w:rsidR="00637F6E" w:rsidRPr="001218D2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očekivanja</w:t>
      </w:r>
      <w:r w:rsidR="00637F6E" w:rsidRPr="001218D2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za</w:t>
      </w:r>
      <w:r w:rsidR="006A633E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visokoškolsku</w:t>
      </w:r>
      <w:r w:rsidR="006A633E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ustanovu</w:t>
      </w:r>
      <w:r w:rsidR="006A633E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i</w:t>
      </w:r>
      <w:r w:rsidR="006A633E">
        <w:rPr>
          <w:rFonts w:eastAsia="Times New Roman" w:cs="Open Sans"/>
          <w:lang w:val="sr-Cyrl-RS" w:eastAsia="en-GB"/>
        </w:rPr>
        <w:t xml:space="preserve"> </w:t>
      </w:r>
      <w:r w:rsidR="00637F6E" w:rsidRPr="001218D2">
        <w:rPr>
          <w:rFonts w:eastAsia="Times New Roman" w:cs="Open Sans"/>
          <w:lang w:val="sr-Cyrl-RS" w:eastAsia="en-GB"/>
        </w:rPr>
        <w:t xml:space="preserve"> </w:t>
      </w:r>
      <w:r w:rsidR="006A633E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jedan</w:t>
      </w:r>
      <w:r w:rsidR="00637F6E" w:rsidRPr="001218D2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studijski</w:t>
      </w:r>
      <w:r w:rsidR="00637F6E" w:rsidRPr="001218D2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program</w:t>
      </w:r>
      <w:r w:rsidR="00511D76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u</w:t>
      </w:r>
      <w:r w:rsidR="00511D76">
        <w:rPr>
          <w:rFonts w:eastAsia="Times New Roman" w:cs="Open Sans"/>
          <w:lang w:val="sr-Cyrl-RS" w:eastAsia="en-GB"/>
        </w:rPr>
        <w:t xml:space="preserve"> </w:t>
      </w:r>
      <w:r w:rsidR="006A633E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avgustu</w:t>
      </w:r>
      <w:r w:rsidR="006A633E">
        <w:rPr>
          <w:rFonts w:eastAsia="Times New Roman" w:cs="Open Sans"/>
          <w:lang w:val="sr-Cyrl-RS" w:eastAsia="en-GB"/>
        </w:rPr>
        <w:t xml:space="preserve"> 2024. </w:t>
      </w:r>
      <w:r>
        <w:rPr>
          <w:rFonts w:eastAsia="Times New Roman" w:cs="Open Sans"/>
          <w:lang w:val="sr-Cyrl-RS" w:eastAsia="en-GB"/>
        </w:rPr>
        <w:t>godine</w:t>
      </w:r>
      <w:r w:rsidR="00637F6E" w:rsidRPr="001218D2">
        <w:rPr>
          <w:rFonts w:eastAsia="Times New Roman" w:cs="Open Sans"/>
          <w:lang w:val="sr-Cyrl-RS" w:eastAsia="en-GB"/>
        </w:rPr>
        <w:t xml:space="preserve">) </w:t>
      </w:r>
      <w:r>
        <w:rPr>
          <w:rFonts w:eastAsia="Times New Roman" w:cs="Open Sans"/>
          <w:lang w:val="sr-Cyrl-RS" w:eastAsia="en-GB"/>
        </w:rPr>
        <w:t>i</w:t>
      </w:r>
    </w:p>
    <w:p w:rsidR="00637F6E" w:rsidRPr="001218D2" w:rsidRDefault="004E7E4D" w:rsidP="006A633E">
      <w:pPr>
        <w:pStyle w:val="ListParagraph"/>
        <w:numPr>
          <w:ilvl w:val="0"/>
          <w:numId w:val="24"/>
        </w:numPr>
        <w:jc w:val="both"/>
        <w:rPr>
          <w:rFonts w:eastAsia="Times New Roman" w:cs="Open Sans"/>
          <w:lang w:val="sr-Cyrl-RS" w:eastAsia="en-GB"/>
        </w:rPr>
      </w:pPr>
      <w:r>
        <w:rPr>
          <w:rFonts w:eastAsia="Times New Roman" w:cs="Open Sans"/>
          <w:lang w:val="sr-Cyrl-RS" w:eastAsia="en-GB"/>
        </w:rPr>
        <w:t>Visoka</w:t>
      </w:r>
      <w:r w:rsidR="00637F6E" w:rsidRPr="001218D2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škola</w:t>
      </w:r>
      <w:r w:rsidR="00637F6E" w:rsidRPr="001218D2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za</w:t>
      </w:r>
      <w:r w:rsidR="00637F6E" w:rsidRPr="001218D2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ekonomiju</w:t>
      </w:r>
      <w:r w:rsidR="00511D76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i</w:t>
      </w:r>
      <w:r w:rsidR="00511D76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informatiku</w:t>
      </w:r>
      <w:r w:rsidR="00511D76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Prijedor</w:t>
      </w:r>
      <w:r w:rsidR="00511D76">
        <w:rPr>
          <w:rFonts w:eastAsia="Times New Roman" w:cs="Open Sans"/>
          <w:lang w:val="sr-Cyrl-RS" w:eastAsia="en-GB"/>
        </w:rPr>
        <w:t xml:space="preserve"> </w:t>
      </w:r>
      <w:r w:rsidR="00637F6E" w:rsidRPr="001218D2">
        <w:rPr>
          <w:rFonts w:eastAsia="Times New Roman" w:cs="Open Sans"/>
          <w:lang w:val="sr-Cyrl-RS" w:eastAsia="en-GB"/>
        </w:rPr>
        <w:t>(</w:t>
      </w:r>
      <w:r>
        <w:rPr>
          <w:rFonts w:eastAsia="Times New Roman" w:cs="Open Sans"/>
          <w:lang w:val="sr-Cyrl-RS" w:eastAsia="en-GB"/>
        </w:rPr>
        <w:t>pismo</w:t>
      </w:r>
      <w:r w:rsidR="006A633E" w:rsidRPr="001218D2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očekivanja</w:t>
      </w:r>
      <w:r w:rsidR="006A633E" w:rsidRPr="001218D2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za</w:t>
      </w:r>
      <w:r w:rsidR="006A633E" w:rsidRPr="001218D2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visokoškolsku</w:t>
      </w:r>
      <w:r w:rsidR="006A633E" w:rsidRPr="001218D2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ustanovu</w:t>
      </w:r>
      <w:r w:rsidR="006A633E" w:rsidRPr="001218D2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i</w:t>
      </w:r>
      <w:r w:rsidR="006A633E" w:rsidRPr="001218D2">
        <w:rPr>
          <w:rFonts w:eastAsia="Times New Roman" w:cs="Open Sans"/>
          <w:lang w:val="sr-Cyrl-RS" w:eastAsia="en-GB"/>
        </w:rPr>
        <w:t xml:space="preserve"> </w:t>
      </w:r>
      <w:r w:rsidR="006A633E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jedan</w:t>
      </w:r>
      <w:r w:rsidR="006A633E" w:rsidRPr="001218D2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studijski</w:t>
      </w:r>
      <w:r w:rsidR="006A633E" w:rsidRPr="001218D2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program</w:t>
      </w:r>
      <w:r w:rsidR="006A633E" w:rsidRPr="001218D2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u</w:t>
      </w:r>
      <w:r w:rsidR="006A633E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decembru</w:t>
      </w:r>
      <w:r w:rsidR="006A633E">
        <w:rPr>
          <w:rFonts w:eastAsia="Times New Roman" w:cs="Open Sans"/>
          <w:lang w:val="sr-Cyrl-RS" w:eastAsia="en-GB"/>
        </w:rPr>
        <w:t xml:space="preserve"> 2024. </w:t>
      </w:r>
      <w:r>
        <w:rPr>
          <w:rFonts w:eastAsia="Times New Roman" w:cs="Open Sans"/>
          <w:lang w:val="sr-Cyrl-RS" w:eastAsia="en-GB"/>
        </w:rPr>
        <w:t>godine</w:t>
      </w:r>
      <w:r w:rsidR="006A633E">
        <w:rPr>
          <w:rFonts w:eastAsia="Times New Roman" w:cs="Open Sans"/>
          <w:lang w:val="sr-Cyrl-RS" w:eastAsia="en-GB"/>
        </w:rPr>
        <w:t xml:space="preserve"> - </w:t>
      </w:r>
      <w:r>
        <w:rPr>
          <w:rFonts w:eastAsia="Times New Roman" w:cs="Open Sans"/>
          <w:lang w:val="sr-Cyrl-RS" w:eastAsia="en-GB"/>
        </w:rPr>
        <w:t>izvršenje</w:t>
      </w:r>
      <w:r w:rsidR="006A633E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sudske</w:t>
      </w:r>
      <w:r w:rsidR="006A633E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presude</w:t>
      </w:r>
      <w:r w:rsidR="00511D76">
        <w:rPr>
          <w:rFonts w:eastAsia="Times New Roman" w:cs="Open Sans"/>
          <w:lang w:val="sr-Cyrl-RS" w:eastAsia="en-GB"/>
        </w:rPr>
        <w:t xml:space="preserve">, </w:t>
      </w:r>
      <w:r>
        <w:rPr>
          <w:rFonts w:eastAsia="Times New Roman" w:cs="Open Sans"/>
          <w:lang w:val="sr-Cyrl-RS" w:eastAsia="en-GB"/>
        </w:rPr>
        <w:t>vidjeti</w:t>
      </w:r>
      <w:r w:rsidR="00511D76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Poglavlje</w:t>
      </w:r>
      <w:r w:rsidR="00511D76">
        <w:rPr>
          <w:rFonts w:eastAsia="Times New Roman" w:cs="Open Sans"/>
          <w:lang w:val="sr-Cyrl-RS" w:eastAsia="en-GB"/>
        </w:rPr>
        <w:t xml:space="preserve"> 3.1.2</w:t>
      </w:r>
      <w:r w:rsidR="00637F6E" w:rsidRPr="001218D2">
        <w:rPr>
          <w:rFonts w:eastAsia="Times New Roman" w:cs="Open Sans"/>
          <w:lang w:val="sr-Cyrl-RS" w:eastAsia="en-GB"/>
        </w:rPr>
        <w:t>).</w:t>
      </w:r>
    </w:p>
    <w:p w:rsidR="00637F6E" w:rsidRPr="004262FF" w:rsidRDefault="004E7E4D" w:rsidP="004262FF">
      <w:pPr>
        <w:spacing w:after="240" w:line="276" w:lineRule="auto"/>
        <w:jc w:val="both"/>
        <w:rPr>
          <w:rStyle w:val="A5"/>
          <w:rFonts w:ascii="Calibri" w:eastAsiaTheme="minorEastAsia" w:hAnsi="Calibri" w:cs="Calibri"/>
          <w:color w:val="auto"/>
          <w:lang w:val="sr-Cyrl-RS" w:eastAsia="bs-Latn-BA"/>
        </w:rPr>
      </w:pPr>
      <w:r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>Doneseno</w:t>
      </w:r>
      <w:r w:rsidR="00637F6E"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>su</w:t>
      </w:r>
      <w:r w:rsidR="00637F6E"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>i</w:t>
      </w:r>
      <w:r w:rsidR="00637F6E"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>dva</w:t>
      </w:r>
      <w:r w:rsidR="006A633E"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>rješenja</w:t>
      </w:r>
      <w:r w:rsidR="00637F6E"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>o</w:t>
      </w:r>
      <w:r w:rsidR="00637F6E"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>odbijanju</w:t>
      </w:r>
      <w:r w:rsidR="00637F6E"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>akreditacije</w:t>
      </w:r>
      <w:r w:rsidR="00296039"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 xml:space="preserve">, </w:t>
      </w:r>
      <w:r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>i</w:t>
      </w:r>
      <w:r w:rsidR="00296039"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>to</w:t>
      </w:r>
      <w:r w:rsidR="00296039">
        <w:rPr>
          <w:rStyle w:val="A5"/>
          <w:rFonts w:ascii="Calibri" w:eastAsiaTheme="minorEastAsia" w:hAnsi="Calibri" w:cs="Calibri"/>
          <w:color w:val="auto"/>
          <w:lang w:val="en-GB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>za</w:t>
      </w:r>
      <w:r w:rsidR="006A633E"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>:</w:t>
      </w:r>
      <w:r w:rsidR="004262FF"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 xml:space="preserve"> </w:t>
      </w:r>
    </w:p>
    <w:p w:rsidR="00637F6E" w:rsidRDefault="004E7E4D" w:rsidP="00801D62">
      <w:pPr>
        <w:pStyle w:val="ListParagraph"/>
        <w:numPr>
          <w:ilvl w:val="0"/>
          <w:numId w:val="19"/>
        </w:numPr>
        <w:spacing w:after="0"/>
        <w:jc w:val="both"/>
        <w:rPr>
          <w:rFonts w:eastAsia="Calibri" w:cstheme="minorHAnsi"/>
          <w:lang w:val="sr-Latn-RS"/>
        </w:rPr>
      </w:pPr>
      <w:r>
        <w:rPr>
          <w:rFonts w:eastAsia="Calibri" w:cstheme="minorHAnsi"/>
          <w:lang w:val="sr-Cyrl-BA"/>
        </w:rPr>
        <w:t>V</w:t>
      </w:r>
      <w:r>
        <w:rPr>
          <w:rFonts w:eastAsia="Calibri" w:cstheme="minorHAnsi"/>
          <w:lang w:val="sr-Latn-RS"/>
        </w:rPr>
        <w:t>isoku</w:t>
      </w:r>
      <w:r w:rsidR="00637F6E" w:rsidRPr="00E5063A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školu</w:t>
      </w:r>
      <w:r w:rsidR="00637F6E" w:rsidRPr="00E5063A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za</w:t>
      </w:r>
      <w:r w:rsidR="00637F6E" w:rsidRPr="00E5063A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primijenjene</w:t>
      </w:r>
      <w:r w:rsidR="00637F6E" w:rsidRPr="00E5063A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i</w:t>
      </w:r>
      <w:r w:rsidR="00637F6E" w:rsidRPr="00E5063A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pravne</w:t>
      </w:r>
      <w:r w:rsidR="00637F6E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nauke</w:t>
      </w:r>
      <w:r w:rsidR="00637F6E">
        <w:rPr>
          <w:rFonts w:eastAsia="Calibri" w:cstheme="minorHAnsi"/>
          <w:lang w:val="sr-Latn-RS"/>
        </w:rPr>
        <w:t xml:space="preserve"> „</w:t>
      </w:r>
      <w:r>
        <w:rPr>
          <w:rFonts w:eastAsia="Calibri" w:cstheme="minorHAnsi"/>
          <w:lang w:val="sr-Latn-RS"/>
        </w:rPr>
        <w:t>Prometej</w:t>
      </w:r>
      <w:r w:rsidR="00637F6E">
        <w:rPr>
          <w:rFonts w:eastAsia="Calibri" w:cstheme="minorHAnsi"/>
          <w:lang w:val="sr-Latn-RS"/>
        </w:rPr>
        <w:t xml:space="preserve">“ </w:t>
      </w:r>
      <w:r w:rsidR="00296039">
        <w:rPr>
          <w:rFonts w:eastAsia="Calibri" w:cstheme="minorHAnsi"/>
          <w:lang w:val="sr-Cyrl-RS"/>
        </w:rPr>
        <w:t xml:space="preserve"> </w:t>
      </w:r>
      <w:r w:rsidR="00637F6E">
        <w:rPr>
          <w:rFonts w:eastAsia="Calibri" w:cstheme="minorHAnsi"/>
          <w:lang w:val="sr-Latn-RS"/>
        </w:rPr>
        <w:t>(</w:t>
      </w:r>
      <w:r>
        <w:rPr>
          <w:rFonts w:eastAsia="Calibri" w:cstheme="minorHAnsi"/>
          <w:lang w:val="sr-Latn-RS"/>
        </w:rPr>
        <w:t>rješenj</w:t>
      </w:r>
      <w:r>
        <w:rPr>
          <w:rFonts w:eastAsia="Calibri" w:cstheme="minorHAnsi"/>
          <w:lang w:val="sr-Cyrl-RS"/>
        </w:rPr>
        <w:t>e</w:t>
      </w:r>
      <w:r w:rsidR="00637F6E" w:rsidRPr="00E5063A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o</w:t>
      </w:r>
      <w:r w:rsidR="00637F6E" w:rsidRPr="00E5063A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odbijanju</w:t>
      </w:r>
      <w:r w:rsidR="00637F6E" w:rsidRPr="00E5063A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zahtjeva</w:t>
      </w:r>
      <w:r w:rsidR="00637F6E" w:rsidRPr="00E5063A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za</w:t>
      </w:r>
      <w:r w:rsidR="00637F6E" w:rsidRPr="00E5063A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akreditaciju</w:t>
      </w:r>
      <w:r w:rsidR="00637F6E" w:rsidRPr="00E5063A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visokoškolske</w:t>
      </w:r>
      <w:r w:rsidR="00637F6E" w:rsidRPr="00E5063A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ustanove</w:t>
      </w:r>
      <w:r w:rsidR="00637F6E" w:rsidRPr="00E5063A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i</w:t>
      </w:r>
      <w:r w:rsidR="00637F6E" w:rsidRPr="00E5063A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Cyrl-BA"/>
        </w:rPr>
        <w:t>dva</w:t>
      </w:r>
      <w:r w:rsidR="00637F6E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Latn-RS"/>
        </w:rPr>
        <w:t>studijska</w:t>
      </w:r>
      <w:r w:rsidR="00637F6E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programa</w:t>
      </w:r>
      <w:r w:rsidR="00637F6E" w:rsidRPr="00E5063A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iz</w:t>
      </w:r>
      <w:r w:rsidR="00637F6E" w:rsidRPr="00E5063A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juna</w:t>
      </w:r>
      <w:r w:rsidR="00637F6E" w:rsidRPr="00E5063A">
        <w:rPr>
          <w:rFonts w:eastAsia="Calibri" w:cstheme="minorHAnsi"/>
          <w:lang w:val="sr-Cyrl-BA"/>
        </w:rPr>
        <w:t xml:space="preserve"> 2024. </w:t>
      </w:r>
      <w:r>
        <w:rPr>
          <w:rFonts w:eastAsia="Calibri" w:cstheme="minorHAnsi"/>
          <w:lang w:val="sr-Cyrl-BA"/>
        </w:rPr>
        <w:t>godine</w:t>
      </w:r>
      <w:r w:rsidR="00637F6E" w:rsidRPr="00E5063A">
        <w:rPr>
          <w:rFonts w:eastAsia="Calibri" w:cstheme="minorHAnsi"/>
          <w:lang w:val="sr-Latn-RS"/>
        </w:rPr>
        <w:t>)</w:t>
      </w:r>
      <w:r w:rsidR="00296039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i</w:t>
      </w:r>
    </w:p>
    <w:p w:rsidR="00801D62" w:rsidRPr="00B123CB" w:rsidRDefault="004E7E4D" w:rsidP="00801D62">
      <w:pPr>
        <w:pStyle w:val="ListParagraph"/>
        <w:numPr>
          <w:ilvl w:val="0"/>
          <w:numId w:val="19"/>
        </w:numPr>
        <w:spacing w:after="0"/>
        <w:jc w:val="both"/>
        <w:rPr>
          <w:rFonts w:eastAsia="Calibri" w:cstheme="minorHAnsi"/>
          <w:lang w:val="sr-Latn-RS"/>
        </w:rPr>
      </w:pPr>
      <w:r>
        <w:rPr>
          <w:rStyle w:val="A5"/>
          <w:rFonts w:ascii="Calibri" w:hAnsi="Calibri" w:cs="Calibri"/>
          <w:color w:val="000000" w:themeColor="text1"/>
          <w:lang w:val="sr-Cyrl-RS"/>
        </w:rPr>
        <w:t>Visoku</w:t>
      </w:r>
      <w:r w:rsidR="006A633E" w:rsidRPr="006A633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škola</w:t>
      </w:r>
      <w:r w:rsidR="006A633E" w:rsidRPr="006A633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za</w:t>
      </w:r>
      <w:r w:rsidR="006A633E" w:rsidRPr="006A633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ekonomiju</w:t>
      </w:r>
      <w:r w:rsidR="006A633E" w:rsidRPr="006A633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</w:t>
      </w:r>
      <w:r w:rsidR="006A633E" w:rsidRPr="006A633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informatiku</w:t>
      </w:r>
      <w:r w:rsidR="006A633E" w:rsidRPr="006A633E">
        <w:rPr>
          <w:rStyle w:val="A5"/>
          <w:rFonts w:ascii="Calibri" w:hAnsi="Calibri" w:cs="Calibri"/>
          <w:color w:val="000000" w:themeColor="text1"/>
          <w:lang w:val="sr-Cyrl-RS"/>
        </w:rPr>
        <w:t xml:space="preserve"> </w:t>
      </w:r>
      <w:r>
        <w:rPr>
          <w:rStyle w:val="A5"/>
          <w:rFonts w:ascii="Calibri" w:hAnsi="Calibri" w:cs="Calibri"/>
          <w:color w:val="000000" w:themeColor="text1"/>
          <w:lang w:val="sr-Cyrl-RS"/>
        </w:rPr>
        <w:t>Prijedor</w:t>
      </w:r>
      <w:r w:rsidR="006A633E">
        <w:rPr>
          <w:rStyle w:val="A5"/>
          <w:rFonts w:ascii="Calibri" w:hAnsi="Calibri" w:cs="Calibri"/>
          <w:b/>
          <w:color w:val="000000" w:themeColor="text1"/>
          <w:lang w:val="sr-Cyrl-RS"/>
        </w:rPr>
        <w:t xml:space="preserve">  </w:t>
      </w:r>
      <w:r w:rsidR="006A633E" w:rsidRPr="00296039">
        <w:rPr>
          <w:rStyle w:val="A5"/>
          <w:rFonts w:ascii="Calibri" w:hAnsi="Calibri" w:cs="Calibri"/>
          <w:color w:val="000000" w:themeColor="text1"/>
          <w:lang w:val="sr-Cyrl-RS"/>
        </w:rPr>
        <w:t xml:space="preserve"> (</w:t>
      </w:r>
      <w:r>
        <w:rPr>
          <w:rFonts w:eastAsia="Calibri" w:cstheme="minorHAnsi"/>
          <w:lang w:val="sr-Latn-RS"/>
        </w:rPr>
        <w:t>rješenj</w:t>
      </w:r>
      <w:r>
        <w:rPr>
          <w:rFonts w:eastAsia="Calibri" w:cstheme="minorHAnsi"/>
          <w:lang w:val="sr-Cyrl-RS"/>
        </w:rPr>
        <w:t>e</w:t>
      </w:r>
      <w:r w:rsidR="006A633E" w:rsidRPr="00E5063A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o</w:t>
      </w:r>
      <w:r w:rsidR="006A633E" w:rsidRPr="00E5063A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odbijanju</w:t>
      </w:r>
      <w:r w:rsidR="006A633E" w:rsidRPr="00E5063A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zahtjeva</w:t>
      </w:r>
      <w:r w:rsidR="006A633E" w:rsidRPr="00E5063A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za</w:t>
      </w:r>
      <w:r w:rsidR="006A633E" w:rsidRPr="00E5063A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akreditaciju</w:t>
      </w:r>
      <w:r w:rsidR="006A633E" w:rsidRPr="00E5063A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visokoškolske</w:t>
      </w:r>
      <w:r w:rsidR="006A633E" w:rsidRPr="00E5063A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ustanove</w:t>
      </w:r>
      <w:r w:rsidR="006A633E" w:rsidRPr="00E5063A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i</w:t>
      </w:r>
      <w:r w:rsidR="006A633E" w:rsidRPr="00E5063A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Cyrl-BA"/>
        </w:rPr>
        <w:t>jednog</w:t>
      </w:r>
      <w:r w:rsidR="006A633E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Latn-RS"/>
        </w:rPr>
        <w:t>studijsk</w:t>
      </w:r>
      <w:r>
        <w:rPr>
          <w:rFonts w:eastAsia="Calibri" w:cstheme="minorHAnsi"/>
          <w:lang w:val="sr-Cyrl-RS"/>
        </w:rPr>
        <w:t>og</w:t>
      </w:r>
      <w:r w:rsidR="006A633E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programa</w:t>
      </w:r>
      <w:r w:rsidR="006A633E" w:rsidRPr="00E5063A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iz</w:t>
      </w:r>
      <w:r w:rsidR="006A633E" w:rsidRPr="00E5063A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jula</w:t>
      </w:r>
      <w:r w:rsidR="006A633E" w:rsidRPr="00E5063A">
        <w:rPr>
          <w:rFonts w:eastAsia="Calibri" w:cstheme="minorHAnsi"/>
          <w:lang w:val="sr-Cyrl-BA"/>
        </w:rPr>
        <w:t xml:space="preserve"> 2024. </w:t>
      </w:r>
      <w:r>
        <w:rPr>
          <w:rFonts w:eastAsia="Calibri" w:cstheme="minorHAnsi"/>
          <w:lang w:val="sr-Cyrl-BA"/>
        </w:rPr>
        <w:t>godine</w:t>
      </w:r>
      <w:r w:rsidR="006A633E">
        <w:rPr>
          <w:rFonts w:eastAsia="Calibri" w:cstheme="minorHAnsi"/>
          <w:lang w:val="sr-Cyrl-BA"/>
        </w:rPr>
        <w:t xml:space="preserve"> </w:t>
      </w:r>
      <w:r w:rsidR="006A633E">
        <w:rPr>
          <w:rFonts w:eastAsia="Times New Roman" w:cs="Open Sans"/>
          <w:lang w:val="sr-Cyrl-RS" w:eastAsia="en-GB"/>
        </w:rPr>
        <w:t xml:space="preserve">- </w:t>
      </w:r>
      <w:r>
        <w:rPr>
          <w:rFonts w:eastAsia="Times New Roman" w:cs="Open Sans"/>
          <w:lang w:val="sr-Cyrl-RS" w:eastAsia="en-GB"/>
        </w:rPr>
        <w:t>izvršenje</w:t>
      </w:r>
      <w:r w:rsidR="006A633E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sudske</w:t>
      </w:r>
      <w:r w:rsidR="006A633E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presude</w:t>
      </w:r>
      <w:r w:rsidR="00296039">
        <w:rPr>
          <w:rFonts w:eastAsia="Times New Roman" w:cs="Open Sans"/>
          <w:lang w:val="sr-Cyrl-RS" w:eastAsia="en-GB"/>
        </w:rPr>
        <w:t xml:space="preserve">, </w:t>
      </w:r>
      <w:r>
        <w:rPr>
          <w:rFonts w:eastAsia="Times New Roman" w:cs="Open Sans"/>
          <w:lang w:val="sr-Cyrl-RS" w:eastAsia="en-GB"/>
        </w:rPr>
        <w:t>vidjeti</w:t>
      </w:r>
      <w:r w:rsidR="00296039">
        <w:rPr>
          <w:rFonts w:eastAsia="Times New Roman" w:cs="Open Sans"/>
          <w:lang w:val="sr-Cyrl-RS" w:eastAsia="en-GB"/>
        </w:rPr>
        <w:t xml:space="preserve"> </w:t>
      </w:r>
      <w:r>
        <w:rPr>
          <w:rFonts w:eastAsia="Times New Roman" w:cs="Open Sans"/>
          <w:lang w:val="sr-Cyrl-RS" w:eastAsia="en-GB"/>
        </w:rPr>
        <w:t>Poglavlje</w:t>
      </w:r>
      <w:r w:rsidR="00296039">
        <w:rPr>
          <w:rFonts w:eastAsia="Times New Roman" w:cs="Open Sans"/>
          <w:lang w:val="sr-Cyrl-RS" w:eastAsia="en-GB"/>
        </w:rPr>
        <w:t xml:space="preserve"> 3.1.2</w:t>
      </w:r>
      <w:r w:rsidR="006A633E">
        <w:rPr>
          <w:rFonts w:eastAsia="Calibri" w:cstheme="minorHAnsi"/>
          <w:lang w:val="sr-Cyrl-BA"/>
        </w:rPr>
        <w:t>)</w:t>
      </w:r>
    </w:p>
    <w:p w:rsidR="00B123CB" w:rsidRPr="0029036F" w:rsidRDefault="00B123CB" w:rsidP="00B123CB">
      <w:pPr>
        <w:pStyle w:val="ListParagraph"/>
        <w:spacing w:after="0"/>
        <w:ind w:left="816"/>
        <w:jc w:val="both"/>
        <w:rPr>
          <w:rFonts w:eastAsia="Calibri" w:cstheme="minorHAnsi"/>
          <w:lang w:val="sr-Latn-RS"/>
        </w:rPr>
      </w:pPr>
    </w:p>
    <w:p w:rsidR="00747053" w:rsidRPr="00E5063A" w:rsidRDefault="00747053" w:rsidP="00637F6E">
      <w:pPr>
        <w:rPr>
          <w:rFonts w:eastAsia="Calibri" w:cstheme="minorHAnsi"/>
          <w:lang w:val="sr-Latn-RS"/>
        </w:rPr>
      </w:pPr>
    </w:p>
    <w:p w:rsidR="00637F6E" w:rsidRPr="00296039" w:rsidRDefault="004E7E4D" w:rsidP="00637F6E">
      <w:pPr>
        <w:pStyle w:val="a1"/>
        <w:numPr>
          <w:ilvl w:val="2"/>
          <w:numId w:val="8"/>
        </w:numPr>
        <w:spacing w:line="276" w:lineRule="auto"/>
        <w:rPr>
          <w:rFonts w:asciiTheme="minorHAnsi" w:hAnsiTheme="minorHAnsi" w:cstheme="minorHAnsi"/>
          <w:color w:val="323E4F" w:themeColor="text2" w:themeShade="BF"/>
        </w:rPr>
      </w:pPr>
      <w:r>
        <w:rPr>
          <w:rFonts w:asciiTheme="minorHAnsi" w:hAnsiTheme="minorHAnsi" w:cstheme="minorHAnsi"/>
          <w:color w:val="323E4F" w:themeColor="text2" w:themeShade="BF"/>
        </w:rPr>
        <w:t>Status</w:t>
      </w:r>
      <w:r w:rsidR="00637F6E" w:rsidRPr="00296039">
        <w:rPr>
          <w:rFonts w:asciiTheme="minorHAnsi" w:hAnsiTheme="minorHAnsi" w:cstheme="minorHAnsi"/>
          <w:color w:val="323E4F" w:themeColor="text2" w:themeShade="BF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</w:rPr>
        <w:t>akreditacije</w:t>
      </w:r>
      <w:r w:rsidR="00637F6E" w:rsidRPr="00296039">
        <w:rPr>
          <w:rFonts w:asciiTheme="minorHAnsi" w:hAnsiTheme="minorHAnsi" w:cstheme="minorHAnsi"/>
          <w:color w:val="323E4F" w:themeColor="text2" w:themeShade="BF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</w:rPr>
        <w:t>visokoškolskih</w:t>
      </w:r>
      <w:r w:rsidR="00637F6E" w:rsidRPr="00296039">
        <w:rPr>
          <w:rFonts w:asciiTheme="minorHAnsi" w:hAnsiTheme="minorHAnsi" w:cstheme="minorHAnsi"/>
          <w:color w:val="323E4F" w:themeColor="text2" w:themeShade="BF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</w:rPr>
        <w:t>ustanova</w:t>
      </w:r>
      <w:r w:rsidR="00637F6E" w:rsidRPr="00296039">
        <w:rPr>
          <w:rFonts w:asciiTheme="minorHAnsi" w:hAnsiTheme="minorHAnsi" w:cstheme="minorHAnsi"/>
          <w:color w:val="323E4F" w:themeColor="text2" w:themeShade="BF"/>
        </w:rPr>
        <w:t xml:space="preserve"> </w:t>
      </w:r>
    </w:p>
    <w:p w:rsidR="00637F6E" w:rsidRPr="006F6056" w:rsidRDefault="00637F6E" w:rsidP="00637F6E">
      <w:pPr>
        <w:spacing w:line="276" w:lineRule="auto"/>
      </w:pPr>
    </w:p>
    <w:p w:rsidR="007A00A3" w:rsidRDefault="004E7E4D" w:rsidP="0094580A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hAnsiTheme="minorHAnsi" w:cs="Open Sans"/>
          <w:sz w:val="22"/>
          <w:szCs w:val="22"/>
          <w:lang w:val="sr-Cyrl-RS"/>
        </w:rPr>
      </w:pPr>
      <w:r>
        <w:rPr>
          <w:rFonts w:asciiTheme="minorHAnsi" w:hAnsiTheme="minorHAnsi" w:cs="Open Sans"/>
          <w:sz w:val="22"/>
          <w:szCs w:val="22"/>
          <w:lang w:val="sr-Cyrl-RS"/>
        </w:rPr>
        <w:t>U</w:t>
      </w:r>
      <w:r w:rsidR="00637F6E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Tabeli</w:t>
      </w:r>
      <w:r w:rsidR="00637F6E">
        <w:rPr>
          <w:rFonts w:asciiTheme="minorHAnsi" w:hAnsiTheme="minorHAnsi" w:cs="Open Sans"/>
          <w:sz w:val="22"/>
          <w:szCs w:val="22"/>
          <w:lang w:val="sr-Cyrl-RS"/>
        </w:rPr>
        <w:t xml:space="preserve"> 1. </w:t>
      </w:r>
      <w:r>
        <w:rPr>
          <w:rFonts w:asciiTheme="minorHAnsi" w:hAnsiTheme="minorHAnsi" w:cs="Open Sans"/>
          <w:sz w:val="22"/>
          <w:szCs w:val="22"/>
          <w:lang w:val="sr-Cyrl-RS"/>
        </w:rPr>
        <w:t>dat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je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pregled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trenutnog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statusa</w:t>
      </w:r>
      <w:r w:rsidR="00637F6E" w:rsidRPr="003F5A99">
        <w:rPr>
          <w:rStyle w:val="FootnoteReference"/>
          <w:rFonts w:asciiTheme="minorHAnsi" w:hAnsiTheme="minorHAnsi" w:cs="Open Sans"/>
          <w:sz w:val="22"/>
          <w:szCs w:val="22"/>
          <w:lang w:val="sr-Cyrl-RS"/>
        </w:rPr>
        <w:footnoteReference w:id="12"/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akreditacije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za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sve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visokoškolske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ustanove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u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Republici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Srpskoj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i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njihove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akreditovane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studijske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programe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. </w:t>
      </w:r>
      <w:r>
        <w:rPr>
          <w:rFonts w:asciiTheme="minorHAnsi" w:hAnsiTheme="minorHAnsi" w:cs="Open Sans"/>
          <w:sz w:val="22"/>
          <w:szCs w:val="22"/>
          <w:lang w:val="sr-Cyrl-RS"/>
        </w:rPr>
        <w:t>Visokoškolske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ustanove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koje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se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nalaze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u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postupku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akreditacije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su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u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različitim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fazama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akreditacije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, </w:t>
      </w:r>
      <w:r>
        <w:rPr>
          <w:rFonts w:asciiTheme="minorHAnsi" w:hAnsiTheme="minorHAnsi" w:cs="Open Sans"/>
          <w:sz w:val="22"/>
          <w:szCs w:val="22"/>
          <w:lang w:val="sr-Cyrl-RS"/>
        </w:rPr>
        <w:t>što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je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detaljno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objašnjeno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u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Poglavlju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 w:rsidR="00637F6E">
        <w:rPr>
          <w:rFonts w:asciiTheme="minorHAnsi" w:hAnsiTheme="minorHAnsi" w:cs="Open Sans"/>
          <w:sz w:val="22"/>
          <w:szCs w:val="22"/>
          <w:lang w:val="sr-Cyrl-RS"/>
        </w:rPr>
        <w:t>3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>.1.2</w:t>
      </w:r>
      <w:r w:rsidR="00637F6E">
        <w:rPr>
          <w:rFonts w:asciiTheme="minorHAnsi" w:hAnsiTheme="minorHAnsi" w:cs="Open Sans"/>
          <w:sz w:val="22"/>
          <w:szCs w:val="22"/>
          <w:lang w:val="sr-Cyrl-RS"/>
        </w:rPr>
        <w:t>.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Izvod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iz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Registra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akreditovanih</w:t>
      </w:r>
      <w:r w:rsidR="00637F6E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visokoškolskih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ustanova</w:t>
      </w:r>
      <w:r w:rsidR="00637F6E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i</w:t>
      </w:r>
      <w:r w:rsidR="00637F6E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studijskih</w:t>
      </w:r>
      <w:r w:rsidR="00637F6E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programa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je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dostupan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na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web </w:t>
      </w:r>
      <w:r>
        <w:rPr>
          <w:rFonts w:asciiTheme="minorHAnsi" w:hAnsiTheme="minorHAnsi" w:cs="Open Sans"/>
          <w:sz w:val="22"/>
          <w:szCs w:val="22"/>
          <w:lang w:val="sr-Cyrl-RS"/>
        </w:rPr>
        <w:t>stranici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Agencije</w:t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>.</w:t>
      </w:r>
      <w:r w:rsidR="00637F6E" w:rsidRPr="003F5A99">
        <w:rPr>
          <w:rStyle w:val="FootnoteReference"/>
          <w:rFonts w:asciiTheme="minorHAnsi" w:hAnsiTheme="minorHAnsi" w:cs="Open Sans"/>
          <w:sz w:val="22"/>
          <w:szCs w:val="22"/>
          <w:lang w:val="sr-Cyrl-RS"/>
        </w:rPr>
        <w:footnoteReference w:id="13"/>
      </w:r>
      <w:r w:rsidR="00637F6E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 </w:t>
      </w:r>
    </w:p>
    <w:p w:rsidR="006A77B5" w:rsidRDefault="006A77B5" w:rsidP="00637F6E">
      <w:pPr>
        <w:rPr>
          <w:rFonts w:eastAsiaTheme="minorEastAsia"/>
          <w:sz w:val="22"/>
          <w:szCs w:val="22"/>
          <w:lang w:val="sr-Cyrl-RS" w:eastAsia="bs-Latn-BA"/>
        </w:rPr>
      </w:pPr>
    </w:p>
    <w:p w:rsidR="006A77B5" w:rsidRPr="00C96F10" w:rsidRDefault="006A77B5" w:rsidP="00637F6E">
      <w:pPr>
        <w:rPr>
          <w:rFonts w:eastAsiaTheme="minorEastAsia"/>
          <w:sz w:val="22"/>
          <w:szCs w:val="22"/>
          <w:lang w:val="sr-Cyrl-RS" w:eastAsia="bs-Latn-BA"/>
        </w:rPr>
      </w:pPr>
    </w:p>
    <w:tbl>
      <w:tblPr>
        <w:tblStyle w:val="ListTable4-Accent5"/>
        <w:tblW w:w="0" w:type="auto"/>
        <w:tblLook w:val="04A0" w:firstRow="1" w:lastRow="0" w:firstColumn="1" w:lastColumn="0" w:noHBand="0" w:noVBand="1"/>
      </w:tblPr>
      <w:tblGrid>
        <w:gridCol w:w="593"/>
        <w:gridCol w:w="2521"/>
        <w:gridCol w:w="5896"/>
      </w:tblGrid>
      <w:tr w:rsidR="00637F6E" w:rsidTr="007D66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</w:tcPr>
          <w:p w:rsidR="00637F6E" w:rsidRPr="005A17C9" w:rsidRDefault="004E7E4D" w:rsidP="007D66C4">
            <w:pPr>
              <w:pStyle w:val="ListParagraph"/>
              <w:ind w:left="0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Red</w:t>
            </w:r>
            <w:r w:rsidR="00637F6E">
              <w:rPr>
                <w:rFonts w:cstheme="minorHAnsi"/>
                <w:sz w:val="20"/>
                <w:szCs w:val="20"/>
                <w:lang w:val="sr-Cyrl-RS"/>
              </w:rPr>
              <w:t xml:space="preserve">. </w:t>
            </w:r>
            <w:r>
              <w:rPr>
                <w:rFonts w:cstheme="minorHAnsi"/>
                <w:sz w:val="20"/>
                <w:szCs w:val="20"/>
                <w:lang w:val="sr-Cyrl-RS"/>
              </w:rPr>
              <w:t>broj</w:t>
            </w:r>
          </w:p>
        </w:tc>
        <w:tc>
          <w:tcPr>
            <w:tcW w:w="2521" w:type="dxa"/>
            <w:vAlign w:val="center"/>
          </w:tcPr>
          <w:p w:rsidR="00637F6E" w:rsidRPr="005A17C9" w:rsidRDefault="004E7E4D" w:rsidP="007D66C4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VISOKOŠKOLSKA</w:t>
            </w:r>
            <w:r w:rsidR="00637F6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USTANOVA</w:t>
            </w:r>
            <w:r w:rsidR="00637F6E" w:rsidRPr="005A17C9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5896" w:type="dxa"/>
            <w:vAlign w:val="center"/>
          </w:tcPr>
          <w:p w:rsidR="00637F6E" w:rsidRPr="005A17C9" w:rsidRDefault="004E7E4D" w:rsidP="007D66C4">
            <w:pPr>
              <w:pStyle w:val="ListParagraph"/>
              <w:spacing w:after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STATUS</w:t>
            </w:r>
            <w:r w:rsidR="00637F6E" w:rsidRPr="005A17C9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AKREDITACIJE</w:t>
            </w:r>
          </w:p>
        </w:tc>
      </w:tr>
      <w:tr w:rsidR="00637F6E" w:rsidTr="000C3C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637F6E" w:rsidRPr="003144E2" w:rsidRDefault="00637F6E" w:rsidP="007D66C4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521" w:type="dxa"/>
            <w:vAlign w:val="center"/>
          </w:tcPr>
          <w:p w:rsidR="00637F6E" w:rsidRPr="005A17C9" w:rsidRDefault="004E7E4D" w:rsidP="007D6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Univerzitet</w:t>
            </w:r>
            <w:r w:rsidR="00637F6E" w:rsidRPr="004666A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</w:t>
            </w:r>
            <w:r w:rsidR="00637F6E" w:rsidRPr="004666A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Banjoj</w:t>
            </w:r>
            <w:r w:rsidR="00637F6E" w:rsidRPr="004666A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Luci</w:t>
            </w:r>
            <w:r w:rsidR="00637F6E" w:rsidRPr="005A17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5896" w:type="dxa"/>
            <w:vAlign w:val="center"/>
          </w:tcPr>
          <w:p w:rsidR="00637F6E" w:rsidRPr="004C788C" w:rsidRDefault="004E7E4D" w:rsidP="009026FB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Univerzitet</w:t>
            </w:r>
            <w:r w:rsidR="004C788C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je</w:t>
            </w:r>
            <w:r w:rsidR="00637F6E" w:rsidRPr="009522D8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prošao</w:t>
            </w:r>
            <w:r w:rsidR="004C788C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postupak</w:t>
            </w:r>
            <w:r w:rsidR="004C788C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vanjskog</w:t>
            </w:r>
            <w:r w:rsidR="004C788C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vrednovanja</w:t>
            </w:r>
            <w:r w:rsidR="004C788C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i</w:t>
            </w:r>
            <w:r w:rsidR="004C788C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dobio</w:t>
            </w:r>
            <w:r w:rsidR="004C788C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rješenje</w:t>
            </w:r>
            <w:r w:rsidR="004C788C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o</w:t>
            </w:r>
            <w:r w:rsidR="004C788C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akreditaciji</w:t>
            </w:r>
            <w:r w:rsidR="004C788C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u</w:t>
            </w:r>
            <w:r w:rsidR="00637F6E" w:rsidRPr="009522D8">
              <w:rPr>
                <w:rFonts w:cstheme="minorHAnsi"/>
                <w:sz w:val="20"/>
                <w:szCs w:val="20"/>
                <w:lang w:val="sr-Cyrl-RS"/>
              </w:rPr>
              <w:t xml:space="preserve"> 2024. </w:t>
            </w:r>
            <w:r>
              <w:rPr>
                <w:rFonts w:cstheme="minorHAnsi"/>
                <w:sz w:val="20"/>
                <w:szCs w:val="20"/>
                <w:lang w:val="sr-Cyrl-RS"/>
              </w:rPr>
              <w:t>godini</w:t>
            </w:r>
            <w:r w:rsidR="00637F6E" w:rsidRPr="009522D8">
              <w:rPr>
                <w:rFonts w:cstheme="minorHAnsi"/>
                <w:sz w:val="20"/>
                <w:szCs w:val="20"/>
                <w:lang w:val="sr-Cyrl-RS"/>
              </w:rPr>
              <w:t>,</w:t>
            </w:r>
            <w:r w:rsidR="004C788C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što</w:t>
            </w:r>
            <w:r w:rsidR="004C788C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je</w:t>
            </w:r>
            <w:r w:rsidR="004C788C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treći</w:t>
            </w:r>
            <w:r w:rsidR="004C788C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ciklus</w:t>
            </w:r>
            <w:r w:rsidR="004C788C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akreditacije</w:t>
            </w:r>
            <w:r w:rsidR="004C788C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Univerziteta</w:t>
            </w:r>
            <w:r w:rsidR="004C788C">
              <w:rPr>
                <w:rFonts w:cstheme="minorHAnsi"/>
                <w:sz w:val="20"/>
                <w:szCs w:val="20"/>
                <w:lang w:val="sr-Cyrl-RS"/>
              </w:rPr>
              <w:t xml:space="preserve">. </w:t>
            </w:r>
            <w:r w:rsidR="00637F6E" w:rsidRPr="009522D8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Akreditacija</w:t>
            </w:r>
            <w:r w:rsidR="009522D8" w:rsidRPr="009522D8">
              <w:rPr>
                <w:rStyle w:val="A5"/>
                <w:rFonts w:ascii="Calibri" w:hAnsi="Calibri" w:cs="Calibri"/>
                <w:color w:val="auto"/>
                <w:lang w:val="sr-Cyrl-BA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klastera</w:t>
            </w:r>
            <w:r w:rsidR="009522D8" w:rsidRPr="009522D8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studijskih</w:t>
            </w:r>
            <w:r w:rsidR="009522D8" w:rsidRPr="009522D8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programa</w:t>
            </w:r>
            <w:r w:rsidR="009522D8" w:rsidRPr="009522D8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iz</w:t>
            </w:r>
            <w:r w:rsidR="009522D8" w:rsidRPr="009522D8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oblasti</w:t>
            </w:r>
            <w:r w:rsidR="009522D8" w:rsidRPr="009522D8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inženjerstva</w:t>
            </w:r>
            <w:r w:rsidR="009522D8" w:rsidRPr="009522D8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i</w:t>
            </w:r>
            <w:r w:rsidR="009522D8" w:rsidRPr="009522D8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tehnologije</w:t>
            </w:r>
            <w:r w:rsidR="009522D8" w:rsidRPr="009522D8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uz</w:t>
            </w:r>
            <w:r w:rsidR="009522D8" w:rsidRPr="009522D8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dva</w:t>
            </w:r>
            <w:r w:rsidR="009522D8" w:rsidRPr="009522D8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studijska</w:t>
            </w:r>
            <w:r w:rsidR="009522D8" w:rsidRPr="009522D8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programa</w:t>
            </w:r>
            <w:r w:rsidR="009522D8" w:rsidRPr="009522D8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iz</w:t>
            </w:r>
            <w:r w:rsidR="009522D8" w:rsidRPr="009522D8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oblasti</w:t>
            </w:r>
            <w:r w:rsidR="009522D8" w:rsidRPr="009522D8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prirodnih</w:t>
            </w:r>
            <w:r w:rsidR="009522D8" w:rsidRPr="009522D8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nauka</w:t>
            </w:r>
            <w:r w:rsidR="009522D8" w:rsidRPr="009522D8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="00CE3FC6">
              <w:rPr>
                <w:rFonts w:cstheme="minorHAnsi"/>
                <w:sz w:val="20"/>
                <w:szCs w:val="20"/>
                <w:lang w:val="sr-Cyrl-RS"/>
              </w:rPr>
              <w:t>(</w:t>
            </w:r>
            <w:r>
              <w:rPr>
                <w:rFonts w:cstheme="minorHAnsi"/>
                <w:sz w:val="20"/>
                <w:szCs w:val="20"/>
                <w:lang w:val="sr-Cyrl-RS"/>
              </w:rPr>
              <w:t>ukupno</w:t>
            </w:r>
            <w:r w:rsidR="00CE3FC6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devet</w:t>
            </w:r>
            <w:r w:rsidR="00D60FF3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studijskih</w:t>
            </w:r>
            <w:r w:rsidR="00D60FF3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programa</w:t>
            </w:r>
            <w:r w:rsidR="00CE3FC6">
              <w:rPr>
                <w:rFonts w:cstheme="minorHAnsi"/>
                <w:sz w:val="20"/>
                <w:szCs w:val="20"/>
                <w:lang w:val="sr-Cyrl-RS"/>
              </w:rPr>
              <w:t xml:space="preserve">) </w:t>
            </w:r>
            <w:r>
              <w:rPr>
                <w:rFonts w:cstheme="minorHAnsi"/>
                <w:sz w:val="20"/>
                <w:szCs w:val="20"/>
                <w:lang w:val="sr-Cyrl-RS"/>
              </w:rPr>
              <w:t>je</w:t>
            </w:r>
            <w:r w:rsidR="004C788C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u</w:t>
            </w:r>
            <w:r w:rsidR="009522D8" w:rsidRPr="009522D8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završnoj</w:t>
            </w:r>
            <w:r w:rsidR="009522D8" w:rsidRPr="009522D8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fazi</w:t>
            </w:r>
            <w:r w:rsidR="009522D8" w:rsidRPr="009522D8">
              <w:rPr>
                <w:rFonts w:cstheme="minorHAnsi"/>
                <w:sz w:val="20"/>
                <w:szCs w:val="20"/>
                <w:lang w:val="sr-Cyrl-RS"/>
              </w:rPr>
              <w:t xml:space="preserve">. </w:t>
            </w:r>
            <w:r>
              <w:rPr>
                <w:rFonts w:cstheme="minorHAnsi"/>
                <w:sz w:val="20"/>
                <w:szCs w:val="20"/>
                <w:lang w:val="sr-Cyrl-RS"/>
              </w:rPr>
              <w:t>U</w:t>
            </w:r>
            <w:r w:rsidR="00637F6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toku</w:t>
            </w:r>
            <w:r w:rsidR="00637F6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je</w:t>
            </w:r>
            <w:r w:rsidR="00637F6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međunarodna</w:t>
            </w:r>
            <w:r w:rsidR="00637F6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akreditacija</w:t>
            </w:r>
            <w:r w:rsidR="00637F6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studijskog</w:t>
            </w:r>
            <w:r w:rsidR="00637F6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programa</w:t>
            </w:r>
            <w:r w:rsidR="00637F6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Medicina</w:t>
            </w:r>
            <w:r w:rsidR="00637F6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na</w:t>
            </w:r>
            <w:r w:rsidR="00637F6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Medicinskom</w:t>
            </w:r>
            <w:r w:rsidR="00637F6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fakultetu</w:t>
            </w:r>
            <w:r w:rsidR="00637F6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koju</w:t>
            </w:r>
            <w:r w:rsidR="00637F6E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sprovodi</w:t>
            </w:r>
            <w:r w:rsidR="00637F6E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Komitet</w:t>
            </w:r>
            <w:r w:rsidR="00637F6E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za</w:t>
            </w:r>
            <w:r w:rsidR="00637F6E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akreditaciju</w:t>
            </w:r>
            <w:r w:rsidR="00637F6E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Mađarske</w:t>
            </w:r>
            <w:r w:rsidR="00637F6E">
              <w:rPr>
                <w:rFonts w:eastAsia="Calibri" w:cstheme="minorHAnsi"/>
                <w:sz w:val="20"/>
                <w:szCs w:val="20"/>
                <w:lang w:val="sr-Cyrl-RS"/>
              </w:rPr>
              <w:t xml:space="preserve"> (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MAB</w:t>
            </w:r>
            <w:r w:rsidR="00637F6E">
              <w:rPr>
                <w:rFonts w:eastAsia="Calibri" w:cstheme="minorHAnsi"/>
                <w:sz w:val="20"/>
                <w:szCs w:val="20"/>
                <w:lang w:val="sr-Cyrl-RS"/>
              </w:rPr>
              <w:t>).</w:t>
            </w:r>
            <w:r w:rsidR="00637F6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Univerzitet</w:t>
            </w:r>
            <w:r w:rsidR="004C788C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je</w:t>
            </w:r>
            <w:r w:rsidR="004C788C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u</w:t>
            </w:r>
            <w:r w:rsidR="004C788C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prethodnom</w:t>
            </w:r>
            <w:r w:rsidR="004C788C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ciklusu</w:t>
            </w:r>
            <w:r w:rsidR="004C788C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akreditovao</w:t>
            </w:r>
            <w:r w:rsidR="004C788C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i</w:t>
            </w:r>
            <w:r w:rsidR="004C788C">
              <w:rPr>
                <w:rFonts w:cstheme="minorHAnsi"/>
                <w:sz w:val="20"/>
                <w:szCs w:val="20"/>
                <w:lang w:val="sr-Cyrl-RS"/>
              </w:rPr>
              <w:t xml:space="preserve"> 16 </w:t>
            </w:r>
            <w:r>
              <w:rPr>
                <w:rFonts w:cstheme="minorHAnsi"/>
                <w:sz w:val="20"/>
                <w:szCs w:val="20"/>
                <w:lang w:val="sr-Cyrl-RS"/>
              </w:rPr>
              <w:t>studijskih</w:t>
            </w:r>
            <w:r w:rsidR="004C788C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programa</w:t>
            </w:r>
            <w:r w:rsidR="004C788C">
              <w:rPr>
                <w:rFonts w:cstheme="minorHAnsi"/>
                <w:sz w:val="20"/>
                <w:szCs w:val="20"/>
                <w:lang w:val="sr-Cyrl-RS"/>
              </w:rPr>
              <w:t xml:space="preserve">. </w:t>
            </w:r>
          </w:p>
        </w:tc>
      </w:tr>
      <w:tr w:rsidR="00637F6E" w:rsidTr="000C3C72">
        <w:trPr>
          <w:trHeight w:val="2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637F6E" w:rsidRPr="003144E2" w:rsidRDefault="00637F6E" w:rsidP="007D66C4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521" w:type="dxa"/>
            <w:vAlign w:val="center"/>
          </w:tcPr>
          <w:p w:rsidR="00637F6E" w:rsidRPr="004263AB" w:rsidRDefault="004E7E4D" w:rsidP="007D6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Univerzitet</w:t>
            </w:r>
            <w:r w:rsidR="00637F6E" w:rsidRPr="004666A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</w:t>
            </w:r>
            <w:r w:rsidR="00637F6E" w:rsidRPr="004666A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Istočnom</w:t>
            </w:r>
            <w:r w:rsidR="00637F6E" w:rsidRPr="004666A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Sarajevu</w:t>
            </w:r>
            <w:r w:rsidR="00637F6E" w:rsidRPr="004666A2">
              <w:rPr>
                <w:sz w:val="20"/>
                <w:szCs w:val="20"/>
              </w:rPr>
              <w:t xml:space="preserve"> </w:t>
            </w:r>
          </w:p>
        </w:tc>
        <w:tc>
          <w:tcPr>
            <w:tcW w:w="5896" w:type="dxa"/>
            <w:vAlign w:val="center"/>
          </w:tcPr>
          <w:p w:rsidR="00637F6E" w:rsidRPr="0057736D" w:rsidRDefault="004E7E4D" w:rsidP="004C788C">
            <w:pPr>
              <w:pStyle w:val="ListParagraph"/>
              <w:spacing w:after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  <w:lang w:val="sr-Cyrl-RS" w:eastAsia="en-U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Univerzitet</w:t>
            </w:r>
            <w:r w:rsidR="004C788C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ima</w:t>
            </w:r>
            <w:r w:rsidR="004C788C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važeću</w:t>
            </w:r>
            <w:r w:rsidR="004C788C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akreditaciju</w:t>
            </w:r>
            <w:r w:rsidR="004C788C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a</w:t>
            </w:r>
            <w:r w:rsidR="004C788C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</w:t>
            </w:r>
            <w:r w:rsidR="004C788C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toku</w:t>
            </w:r>
            <w:r w:rsidR="004C788C" w:rsidRPr="00D1580F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je</w:t>
            </w:r>
            <w:r w:rsidR="004C788C" w:rsidRPr="00D1580F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postupak</w:t>
            </w:r>
            <w:r w:rsidR="004C788C" w:rsidRPr="00D1580F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reakreditacije</w:t>
            </w:r>
            <w:r w:rsidR="004C788C" w:rsidRPr="00D1580F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ustanove</w:t>
            </w:r>
            <w:r w:rsidR="004C788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(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treći</w:t>
            </w:r>
            <w:r w:rsidR="004C788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ciklus</w:t>
            </w:r>
            <w:r w:rsidR="004C788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akreditacije</w:t>
            </w:r>
            <w:r w:rsidR="004C788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)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i</w:t>
            </w:r>
            <w:r w:rsidR="004C788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akreditacije</w:t>
            </w:r>
            <w:r w:rsidR="004C788C" w:rsidRPr="00D1580F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šest</w:t>
            </w:r>
            <w:r w:rsidR="004C788C" w:rsidRPr="00D1580F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studijskih</w:t>
            </w:r>
            <w:r w:rsidR="004C788C" w:rsidRPr="00D1580F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programa</w:t>
            </w:r>
            <w:r w:rsidR="004C788C" w:rsidRPr="00D1580F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po</w:t>
            </w:r>
            <w:r w:rsidR="004C788C" w:rsidRPr="00D1580F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modelu</w:t>
            </w:r>
            <w:r w:rsidR="004C788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klasterske</w:t>
            </w:r>
            <w:r w:rsidR="004C788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akreditacije</w:t>
            </w:r>
            <w:r w:rsidR="00296039">
              <w:rPr>
                <w:rFonts w:eastAsia="Calibri" w:cstheme="minorHAnsi"/>
                <w:sz w:val="20"/>
                <w:szCs w:val="20"/>
                <w:lang w:val="sr-Cyrl-RS" w:eastAsia="en-US"/>
              </w:rPr>
              <w:t>.</w:t>
            </w:r>
            <w:r w:rsidR="004C788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U</w:t>
            </w:r>
            <w:r w:rsidR="004C788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toku</w:t>
            </w:r>
            <w:r w:rsidR="004C788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je</w:t>
            </w:r>
            <w:r w:rsidR="004C788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takođe</w:t>
            </w:r>
            <w:r w:rsidR="004C788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i</w:t>
            </w:r>
            <w:r w:rsidR="004C788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međunarodna</w:t>
            </w:r>
            <w:r w:rsidR="004C788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akreditacija</w:t>
            </w:r>
            <w:r w:rsidR="004C788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studijskog</w:t>
            </w:r>
            <w:r w:rsidR="004C788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programa</w:t>
            </w:r>
            <w:r w:rsidR="004C788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Medicina</w:t>
            </w:r>
            <w:r w:rsidR="004C788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na</w:t>
            </w:r>
            <w:r w:rsidR="004C788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Medicinskom</w:t>
            </w:r>
            <w:r w:rsidR="004C788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fakultetu</w:t>
            </w:r>
            <w:r w:rsidR="004C788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u</w:t>
            </w:r>
            <w:r w:rsidR="004C788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Foči</w:t>
            </w:r>
            <w:r w:rsidR="004C788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koju</w:t>
            </w:r>
            <w:r w:rsidR="004C788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sprovodi</w:t>
            </w:r>
            <w:r w:rsidR="004C788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Komitet</w:t>
            </w:r>
            <w:r w:rsidR="004C788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za</w:t>
            </w:r>
            <w:r w:rsidR="004C788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akreditaciju</w:t>
            </w:r>
            <w:r w:rsidR="004C788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Mađarske</w:t>
            </w:r>
            <w:r w:rsidR="004C788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(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MAB</w:t>
            </w:r>
            <w:r w:rsidR="004C788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). </w:t>
            </w:r>
            <w:r>
              <w:rPr>
                <w:rFonts w:cstheme="minorHAnsi"/>
                <w:sz w:val="20"/>
                <w:szCs w:val="20"/>
                <w:lang w:val="sr-Cyrl-RS"/>
              </w:rPr>
              <w:t>Univerzitet</w:t>
            </w:r>
            <w:r w:rsidR="004C788C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je</w:t>
            </w:r>
            <w:r w:rsidR="004C788C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u</w:t>
            </w:r>
            <w:r w:rsidR="004C788C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prethodnom</w:t>
            </w:r>
            <w:r w:rsidR="004C788C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ciklusu</w:t>
            </w:r>
            <w:r w:rsidR="004C788C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akreditovao</w:t>
            </w:r>
            <w:r w:rsidR="004C788C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i</w:t>
            </w:r>
            <w:r w:rsidR="004C788C">
              <w:rPr>
                <w:rFonts w:cstheme="minorHAnsi"/>
                <w:sz w:val="20"/>
                <w:szCs w:val="20"/>
                <w:lang w:val="sr-Cyrl-RS"/>
              </w:rPr>
              <w:t xml:space="preserve"> 23 </w:t>
            </w:r>
            <w:r>
              <w:rPr>
                <w:rFonts w:cstheme="minorHAnsi"/>
                <w:sz w:val="20"/>
                <w:szCs w:val="20"/>
                <w:lang w:val="sr-Cyrl-RS"/>
              </w:rPr>
              <w:t>studijska</w:t>
            </w:r>
            <w:r w:rsidR="004C788C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programa</w:t>
            </w:r>
            <w:r w:rsidR="004C788C"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</w:tr>
      <w:tr w:rsidR="00637F6E" w:rsidTr="000C3C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637F6E" w:rsidRPr="003144E2" w:rsidRDefault="00637F6E" w:rsidP="007D66C4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521" w:type="dxa"/>
            <w:vAlign w:val="center"/>
          </w:tcPr>
          <w:p w:rsidR="00637F6E" w:rsidRPr="00C25509" w:rsidRDefault="004E7E4D" w:rsidP="007D6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HAnsi"/>
                <w:color w:val="000000"/>
                <w:sz w:val="20"/>
                <w:szCs w:val="20"/>
                <w:lang w:val="sr-Cyrl-RS" w:eastAsia="bs-Latn-BA"/>
              </w:rPr>
            </w:pPr>
            <w:r>
              <w:rPr>
                <w:rFonts w:eastAsiaTheme="minorEastAsia" w:cstheme="minorHAnsi"/>
                <w:color w:val="000000"/>
                <w:sz w:val="20"/>
                <w:szCs w:val="20"/>
                <w:lang w:val="sr-Cyrl-RS" w:eastAsia="bs-Latn-BA"/>
              </w:rPr>
              <w:t>Nezavisni</w:t>
            </w:r>
            <w:r w:rsidR="00637F6E" w:rsidRPr="00C25509">
              <w:rPr>
                <w:rFonts w:eastAsiaTheme="minorEastAsia" w:cstheme="minorHAnsi"/>
                <w:color w:val="000000"/>
                <w:sz w:val="20"/>
                <w:szCs w:val="20"/>
                <w:lang w:val="sr-Cyrl-RS" w:eastAsia="bs-Latn-BA"/>
              </w:rPr>
              <w:t xml:space="preserve"> </w:t>
            </w:r>
            <w:r>
              <w:rPr>
                <w:rFonts w:eastAsiaTheme="minorEastAsia" w:cstheme="minorHAnsi"/>
                <w:color w:val="000000"/>
                <w:sz w:val="20"/>
                <w:szCs w:val="20"/>
                <w:lang w:val="sr-Cyrl-RS" w:eastAsia="bs-Latn-BA"/>
              </w:rPr>
              <w:t>univerzitet</w:t>
            </w:r>
            <w:r w:rsidR="00637F6E" w:rsidRPr="00C25509">
              <w:rPr>
                <w:rFonts w:eastAsiaTheme="minorEastAsia" w:cstheme="minorHAnsi"/>
                <w:color w:val="000000"/>
                <w:sz w:val="20"/>
                <w:szCs w:val="20"/>
                <w:lang w:val="sr-Cyrl-RS" w:eastAsia="bs-Latn-BA"/>
              </w:rPr>
              <w:t xml:space="preserve"> </w:t>
            </w:r>
            <w:r>
              <w:rPr>
                <w:rFonts w:eastAsiaTheme="minorEastAsia" w:cstheme="minorHAnsi"/>
                <w:color w:val="000000"/>
                <w:sz w:val="20"/>
                <w:szCs w:val="20"/>
                <w:lang w:val="sr-Cyrl-RS" w:eastAsia="bs-Latn-BA"/>
              </w:rPr>
              <w:t>Banja</w:t>
            </w:r>
            <w:r w:rsidR="00637F6E" w:rsidRPr="00C25509">
              <w:rPr>
                <w:rFonts w:eastAsiaTheme="minorEastAsia" w:cstheme="minorHAnsi"/>
                <w:color w:val="000000"/>
                <w:sz w:val="20"/>
                <w:szCs w:val="20"/>
                <w:lang w:val="sr-Cyrl-RS" w:eastAsia="bs-Latn-BA"/>
              </w:rPr>
              <w:t xml:space="preserve"> </w:t>
            </w:r>
            <w:r>
              <w:rPr>
                <w:rFonts w:eastAsiaTheme="minorEastAsia" w:cstheme="minorHAnsi"/>
                <w:color w:val="000000"/>
                <w:sz w:val="20"/>
                <w:szCs w:val="20"/>
                <w:lang w:val="sr-Cyrl-RS" w:eastAsia="bs-Latn-BA"/>
              </w:rPr>
              <w:t>Luka</w:t>
            </w:r>
          </w:p>
        </w:tc>
        <w:tc>
          <w:tcPr>
            <w:tcW w:w="5896" w:type="dxa"/>
            <w:vAlign w:val="center"/>
          </w:tcPr>
          <w:p w:rsidR="00637F6E" w:rsidRPr="00C25509" w:rsidRDefault="004E7E4D" w:rsidP="00D9165B">
            <w:pPr>
              <w:pStyle w:val="ListParagraph"/>
              <w:spacing w:after="0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val="sr-Cyrl-R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Univerzitet</w:t>
            </w:r>
            <w:r w:rsidR="00637F6E" w:rsidRPr="00C2550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ima</w:t>
            </w:r>
            <w:r w:rsidR="00637F6E" w:rsidRPr="00C2550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važeću</w:t>
            </w:r>
            <w:r w:rsidR="00637F6E" w:rsidRPr="00C2550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akreditaciju</w:t>
            </w:r>
            <w:r w:rsidR="00637F6E" w:rsidRPr="00C2550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do</w:t>
            </w:r>
            <w:r w:rsidR="004C788C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okončanja</w:t>
            </w:r>
            <w:r w:rsidR="004C788C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postupka</w:t>
            </w:r>
            <w:r w:rsidR="00D9165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reakreditacije</w:t>
            </w:r>
            <w:r w:rsidR="004C788C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ustanove</w:t>
            </w:r>
            <w:r w:rsidR="00D9165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</w:t>
            </w:r>
            <w:r w:rsidR="00D9165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sedam</w:t>
            </w:r>
            <w:r w:rsidR="00D9165B" w:rsidRPr="00C2550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studijskih</w:t>
            </w:r>
            <w:r w:rsidR="00D9165B" w:rsidRPr="00C2550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programa</w:t>
            </w:r>
            <w:r w:rsidR="00D9165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koji</w:t>
            </w:r>
            <w:r w:rsidR="00D9165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je</w:t>
            </w:r>
            <w:r w:rsidR="00D9165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</w:t>
            </w:r>
            <w:r w:rsidR="00D9165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toku</w:t>
            </w:r>
            <w:r w:rsidR="00D9165B">
              <w:rPr>
                <w:rFonts w:cstheme="minorHAnsi"/>
                <w:color w:val="000000"/>
                <w:sz w:val="20"/>
                <w:szCs w:val="20"/>
                <w:lang w:val="sr-Cyrl-RS"/>
              </w:rPr>
              <w:t>.</w:t>
            </w:r>
            <w:r w:rsidR="00D916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Univerzitet</w:t>
            </w:r>
            <w:r w:rsidR="00D916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je</w:t>
            </w:r>
            <w:r w:rsidR="00D916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u</w:t>
            </w:r>
            <w:r w:rsidR="00D916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prethodnom</w:t>
            </w:r>
            <w:r w:rsidR="00D916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ciklusu</w:t>
            </w:r>
            <w:r w:rsidR="00D916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akreditovao</w:t>
            </w:r>
            <w:r w:rsidR="00D916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i</w:t>
            </w:r>
            <w:r w:rsidR="00D916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pet</w:t>
            </w:r>
            <w:r w:rsidR="00D916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studijskih</w:t>
            </w:r>
            <w:r w:rsidR="00D916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programa</w:t>
            </w:r>
            <w:r w:rsidR="00D9165B"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</w:tr>
      <w:tr w:rsidR="00637F6E" w:rsidTr="007D66C4">
        <w:trPr>
          <w:trHeight w:val="1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637F6E" w:rsidRPr="003144E2" w:rsidRDefault="00637F6E" w:rsidP="007D66C4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521" w:type="dxa"/>
            <w:vAlign w:val="center"/>
          </w:tcPr>
          <w:p w:rsidR="00637F6E" w:rsidRPr="005A17C9" w:rsidRDefault="004E7E4D" w:rsidP="007D6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Univerzitet</w:t>
            </w:r>
            <w:r w:rsidR="00637F6E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za</w:t>
            </w:r>
            <w:r w:rsidR="00637F6E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poslovne</w:t>
            </w:r>
            <w:r w:rsidR="00637F6E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studije</w:t>
            </w:r>
            <w:r w:rsidR="00637F6E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Banja</w:t>
            </w:r>
            <w:r w:rsidR="00637F6E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Luka</w:t>
            </w:r>
          </w:p>
        </w:tc>
        <w:tc>
          <w:tcPr>
            <w:tcW w:w="5896" w:type="dxa"/>
            <w:vAlign w:val="center"/>
          </w:tcPr>
          <w:p w:rsidR="00637F6E" w:rsidRPr="00FE418B" w:rsidRDefault="004E7E4D" w:rsidP="00D9165B">
            <w:pPr>
              <w:pStyle w:val="ListParagraph"/>
              <w:spacing w:after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val="sr-Cyrl-R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Univerzitet</w:t>
            </w:r>
            <w:r w:rsidR="00D9165B" w:rsidRPr="00C2550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ima</w:t>
            </w:r>
            <w:r w:rsidR="00D9165B" w:rsidRPr="00C2550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važeću</w:t>
            </w:r>
            <w:r w:rsidR="00D9165B" w:rsidRPr="00C2550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akreditaciju</w:t>
            </w:r>
            <w:r w:rsidR="00D9165B" w:rsidRPr="00C2550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do</w:t>
            </w:r>
            <w:r w:rsidR="00D9165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okončanja</w:t>
            </w:r>
            <w:r w:rsidR="00D9165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postupka</w:t>
            </w:r>
            <w:r w:rsidR="00D9165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reakreditacije</w:t>
            </w:r>
            <w:r w:rsidR="00D9165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ustanove</w:t>
            </w:r>
            <w:r w:rsidR="00D9165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</w:t>
            </w:r>
            <w:r w:rsidR="00D9165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četiri</w:t>
            </w:r>
            <w:r w:rsidR="00D9165B" w:rsidRPr="00C2550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studijska</w:t>
            </w:r>
            <w:r w:rsidR="00D9165B" w:rsidRPr="00C2550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programa</w:t>
            </w:r>
            <w:r w:rsidR="00D9165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koji</w:t>
            </w:r>
            <w:r w:rsidR="00D9165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je</w:t>
            </w:r>
            <w:r w:rsidR="00D9165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</w:t>
            </w:r>
            <w:r w:rsidR="00D9165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toku</w:t>
            </w:r>
            <w:r w:rsidR="00D9165B">
              <w:rPr>
                <w:rFonts w:cstheme="minorHAnsi"/>
                <w:color w:val="000000"/>
                <w:sz w:val="20"/>
                <w:szCs w:val="20"/>
                <w:lang w:val="sr-Cyrl-RS"/>
              </w:rPr>
              <w:t>.</w:t>
            </w:r>
            <w:r w:rsidR="00D916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Univerzitet</w:t>
            </w:r>
            <w:r w:rsidR="00D916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je</w:t>
            </w:r>
            <w:r w:rsidR="00D916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u</w:t>
            </w:r>
            <w:r w:rsidR="00D916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prethodnom</w:t>
            </w:r>
            <w:r w:rsidR="00D916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ciklusu</w:t>
            </w:r>
            <w:r w:rsidR="00D916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akreditovao</w:t>
            </w:r>
            <w:r w:rsidR="00D916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i</w:t>
            </w:r>
            <w:r w:rsidR="00D9165B">
              <w:rPr>
                <w:rFonts w:cstheme="minorHAnsi"/>
                <w:sz w:val="20"/>
                <w:szCs w:val="20"/>
                <w:lang w:val="sr-Cyrl-RS"/>
              </w:rPr>
              <w:t xml:space="preserve"> 12 </w:t>
            </w:r>
            <w:r>
              <w:rPr>
                <w:rFonts w:cstheme="minorHAnsi"/>
                <w:sz w:val="20"/>
                <w:szCs w:val="20"/>
                <w:lang w:val="sr-Cyrl-RS"/>
              </w:rPr>
              <w:t>studijskih</w:t>
            </w:r>
            <w:r w:rsidR="00D916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programa</w:t>
            </w:r>
            <w:r w:rsidR="00D9165B">
              <w:rPr>
                <w:rFonts w:cstheme="minorHAnsi"/>
                <w:sz w:val="20"/>
                <w:szCs w:val="20"/>
                <w:lang w:val="sr-Cyrl-RS"/>
              </w:rPr>
              <w:t xml:space="preserve">. </w:t>
            </w:r>
          </w:p>
        </w:tc>
      </w:tr>
      <w:tr w:rsidR="00637F6E" w:rsidTr="000C3C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637F6E" w:rsidRPr="003144E2" w:rsidRDefault="00637F6E" w:rsidP="007D66C4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521" w:type="dxa"/>
            <w:vAlign w:val="center"/>
          </w:tcPr>
          <w:p w:rsidR="00637F6E" w:rsidRPr="005A17C9" w:rsidRDefault="004E7E4D" w:rsidP="007D6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Visoka</w:t>
            </w:r>
            <w:r w:rsidR="00637F6E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škola</w:t>
            </w:r>
            <w:r w:rsidR="00637F6E" w:rsidRPr="005A17C9">
              <w:rPr>
                <w:sz w:val="20"/>
                <w:szCs w:val="20"/>
              </w:rPr>
              <w:t xml:space="preserve"> Banja Luka College</w:t>
            </w:r>
          </w:p>
        </w:tc>
        <w:tc>
          <w:tcPr>
            <w:tcW w:w="5896" w:type="dxa"/>
            <w:vAlign w:val="center"/>
          </w:tcPr>
          <w:p w:rsidR="003F7499" w:rsidRDefault="004E7E4D" w:rsidP="00D9165B">
            <w:pPr>
              <w:pStyle w:val="ListParagraph"/>
              <w:spacing w:after="0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Visoka</w:t>
            </w:r>
            <w:r w:rsidR="00D9165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škola</w:t>
            </w:r>
            <w:r w:rsidR="00D9165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ima</w:t>
            </w:r>
            <w:r w:rsidR="00D9165B" w:rsidRPr="00C2550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važeću</w:t>
            </w:r>
            <w:r w:rsidR="00D9165B" w:rsidRPr="00C2550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akreditaciju</w:t>
            </w:r>
            <w:r w:rsidR="00D9165B" w:rsidRPr="00C2550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do</w:t>
            </w:r>
            <w:r w:rsidR="00D9165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okončanja</w:t>
            </w:r>
            <w:r w:rsidR="00D9165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postupka</w:t>
            </w:r>
            <w:r w:rsidR="00D9165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reakreditacije</w:t>
            </w:r>
            <w:r w:rsidR="00D9165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ustanove</w:t>
            </w:r>
            <w:r w:rsidR="00D9165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</w:t>
            </w:r>
            <w:r w:rsidR="00D9165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reakreditacije</w:t>
            </w:r>
            <w:r w:rsidR="00487B0C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dva</w:t>
            </w:r>
            <w:r w:rsidR="00D9165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studijska</w:t>
            </w:r>
            <w:r w:rsidR="00D9165B" w:rsidRPr="00C2550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programa</w:t>
            </w:r>
            <w:r w:rsidR="00D9165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koji</w:t>
            </w:r>
            <w:r w:rsidR="00D9165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je</w:t>
            </w:r>
            <w:r w:rsidR="00D9165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</w:t>
            </w:r>
            <w:r w:rsidR="00D9165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toku</w:t>
            </w:r>
            <w:r w:rsidR="00D9165B">
              <w:rPr>
                <w:rFonts w:cstheme="minorHAnsi"/>
                <w:color w:val="000000"/>
                <w:sz w:val="20"/>
                <w:szCs w:val="20"/>
                <w:lang w:val="sr-Cyrl-RS"/>
              </w:rPr>
              <w:t>.</w:t>
            </w:r>
            <w:r w:rsidR="00D916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Visoka</w:t>
            </w:r>
            <w:r w:rsidR="00D916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škola</w:t>
            </w:r>
            <w:r w:rsidR="00D916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je</w:t>
            </w:r>
          </w:p>
          <w:p w:rsidR="00637F6E" w:rsidRPr="0057736D" w:rsidRDefault="00D9165B" w:rsidP="00D9165B">
            <w:pPr>
              <w:pStyle w:val="ListParagraph"/>
              <w:spacing w:after="0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="004E7E4D">
              <w:rPr>
                <w:rFonts w:cstheme="minorHAnsi"/>
                <w:sz w:val="20"/>
                <w:szCs w:val="20"/>
                <w:lang w:val="sr-Cyrl-RS"/>
              </w:rPr>
              <w:t>u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="004E7E4D">
              <w:rPr>
                <w:rFonts w:cstheme="minorHAnsi"/>
                <w:sz w:val="20"/>
                <w:szCs w:val="20"/>
                <w:lang w:val="sr-Cyrl-RS"/>
              </w:rPr>
              <w:t>prethodnom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="004E7E4D">
              <w:rPr>
                <w:rFonts w:cstheme="minorHAnsi"/>
                <w:sz w:val="20"/>
                <w:szCs w:val="20"/>
                <w:lang w:val="sr-Cyrl-RS"/>
              </w:rPr>
              <w:t>ciklusu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="004E7E4D">
              <w:rPr>
                <w:rFonts w:cstheme="minorHAnsi"/>
                <w:sz w:val="20"/>
                <w:szCs w:val="20"/>
                <w:lang w:val="sr-Cyrl-RS"/>
              </w:rPr>
              <w:t>akreditovala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="004E7E4D">
              <w:rPr>
                <w:rFonts w:cstheme="minorHAnsi"/>
                <w:color w:val="000000"/>
                <w:sz w:val="20"/>
                <w:szCs w:val="20"/>
                <w:lang w:val="sr-Cyrl-RS"/>
              </w:rPr>
              <w:t>i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 w:rsidR="004E7E4D">
              <w:rPr>
                <w:rFonts w:cstheme="minorHAnsi"/>
                <w:color w:val="000000"/>
                <w:sz w:val="20"/>
                <w:szCs w:val="20"/>
                <w:lang w:val="sr-Cyrl-RS"/>
              </w:rPr>
              <w:t>tri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 w:rsidR="004E7E4D">
              <w:rPr>
                <w:rFonts w:cstheme="minorHAnsi"/>
                <w:color w:val="000000"/>
                <w:sz w:val="20"/>
                <w:szCs w:val="20"/>
                <w:lang w:val="sr-Cyrl-RS"/>
              </w:rPr>
              <w:t>studijska</w:t>
            </w:r>
            <w:r w:rsidR="00637F6E" w:rsidRPr="005A65C3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 w:rsidR="004E7E4D">
              <w:rPr>
                <w:rFonts w:cstheme="minorHAnsi"/>
                <w:color w:val="000000"/>
                <w:sz w:val="20"/>
                <w:szCs w:val="20"/>
                <w:lang w:val="sr-Cyrl-RS"/>
              </w:rPr>
              <w:t>programa</w:t>
            </w:r>
            <w:r w:rsidR="00637F6E" w:rsidRPr="005A65C3">
              <w:rPr>
                <w:rFonts w:cstheme="minorHAnsi"/>
                <w:color w:val="000000"/>
                <w:sz w:val="20"/>
                <w:szCs w:val="20"/>
                <w:lang w:val="sr-Cyrl-RS"/>
              </w:rPr>
              <w:t>.</w:t>
            </w:r>
          </w:p>
        </w:tc>
      </w:tr>
      <w:tr w:rsidR="00637F6E" w:rsidTr="00EE6A95">
        <w:trPr>
          <w:trHeight w:val="1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637F6E" w:rsidRPr="003144E2" w:rsidRDefault="00637F6E" w:rsidP="007D66C4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2521" w:type="dxa"/>
            <w:vAlign w:val="center"/>
          </w:tcPr>
          <w:p w:rsidR="00637F6E" w:rsidRPr="005A17C9" w:rsidRDefault="004E7E4D" w:rsidP="007D6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Univerzitet</w:t>
            </w:r>
            <w:r w:rsidR="00637F6E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Sinergija</w:t>
            </w:r>
            <w:r w:rsidR="00637F6E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Bijeljina</w:t>
            </w:r>
          </w:p>
        </w:tc>
        <w:tc>
          <w:tcPr>
            <w:tcW w:w="5896" w:type="dxa"/>
            <w:vAlign w:val="center"/>
          </w:tcPr>
          <w:p w:rsidR="00637F6E" w:rsidRPr="00FE418B" w:rsidRDefault="004E7E4D" w:rsidP="00D9165B">
            <w:pPr>
              <w:pStyle w:val="ListParagraph"/>
              <w:spacing w:after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  <w:lang w:val="sr-Cyrl-RS" w:eastAsia="en-U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Univerzitet</w:t>
            </w:r>
            <w:r w:rsidR="00D9165B" w:rsidRPr="00C2550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ima</w:t>
            </w:r>
            <w:r w:rsidR="00D9165B" w:rsidRPr="00C2550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važeću</w:t>
            </w:r>
            <w:r w:rsidR="00D9165B" w:rsidRPr="00C2550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akreditaciju</w:t>
            </w:r>
            <w:r w:rsidR="00D9165B" w:rsidRPr="00C2550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do</w:t>
            </w:r>
            <w:r w:rsidR="00D9165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okončanja</w:t>
            </w:r>
            <w:r w:rsidR="00D9165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postupka</w:t>
            </w:r>
            <w:r w:rsidR="00D9165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reakreditacije</w:t>
            </w:r>
            <w:r w:rsidR="00D9165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ustanove</w:t>
            </w:r>
            <w:r w:rsidR="00D9165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</w:t>
            </w:r>
            <w:r w:rsidR="00D9165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četiri</w:t>
            </w:r>
            <w:r w:rsidR="00D9165B" w:rsidRPr="00C2550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studijska</w:t>
            </w:r>
            <w:r w:rsidR="00D9165B" w:rsidRPr="00C2550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programa</w:t>
            </w:r>
            <w:r w:rsidR="00D9165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koji</w:t>
            </w:r>
            <w:r w:rsidR="00D9165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je</w:t>
            </w:r>
            <w:r w:rsidR="00D9165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</w:t>
            </w:r>
            <w:r w:rsidR="00D9165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toku</w:t>
            </w:r>
            <w:r w:rsidR="00D9165B">
              <w:rPr>
                <w:rFonts w:cstheme="minorHAnsi"/>
                <w:color w:val="000000"/>
                <w:sz w:val="20"/>
                <w:szCs w:val="20"/>
                <w:lang w:val="sr-Cyrl-RS"/>
              </w:rPr>
              <w:t>.</w:t>
            </w:r>
            <w:r w:rsidR="00D916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Univerzitet</w:t>
            </w:r>
            <w:r w:rsidR="00D916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je</w:t>
            </w:r>
            <w:r w:rsidR="00D916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u</w:t>
            </w:r>
            <w:r w:rsidR="00D916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prethodnom</w:t>
            </w:r>
            <w:r w:rsidR="00D916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ciklusu</w:t>
            </w:r>
            <w:r w:rsidR="00D916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akreditovao</w:t>
            </w:r>
            <w:r w:rsidR="00D916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i</w:t>
            </w:r>
            <w:r w:rsidR="00D916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osam</w:t>
            </w:r>
            <w:r w:rsidR="00D916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studijskih</w:t>
            </w:r>
            <w:r w:rsidR="00D916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programa</w:t>
            </w:r>
            <w:r w:rsidR="00D9165B"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</w:tr>
      <w:tr w:rsidR="00637F6E" w:rsidTr="00D916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637F6E" w:rsidRPr="003144E2" w:rsidRDefault="00637F6E" w:rsidP="007D66C4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2521" w:type="dxa"/>
            <w:vAlign w:val="center"/>
          </w:tcPr>
          <w:p w:rsidR="00637F6E" w:rsidRPr="005A17C9" w:rsidRDefault="004E7E4D" w:rsidP="007D6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Visoka</w:t>
            </w:r>
            <w:r w:rsidR="00637F6E" w:rsidRPr="00AC59A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škola</w:t>
            </w:r>
            <w:r w:rsidR="00637F6E" w:rsidRPr="00AC59A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za</w:t>
            </w:r>
            <w:r w:rsidR="00637F6E" w:rsidRPr="00AC59A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uslužni</w:t>
            </w:r>
            <w:r w:rsidR="00637F6E" w:rsidRPr="00AC59A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biznis</w:t>
            </w:r>
            <w:r w:rsidR="00637F6E" w:rsidRPr="00AC59A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Istočno</w:t>
            </w:r>
            <w:r w:rsidR="00637F6E" w:rsidRPr="00AC59A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Sarajevo</w:t>
            </w:r>
            <w:r w:rsidR="00637F6E" w:rsidRPr="00AC59AC">
              <w:rPr>
                <w:sz w:val="20"/>
                <w:szCs w:val="20"/>
                <w:lang w:val="sr-Cyrl-RS"/>
              </w:rPr>
              <w:t xml:space="preserve"> </w:t>
            </w:r>
            <w:r w:rsidR="00637F6E" w:rsidRPr="00AC59A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Sokolac</w:t>
            </w:r>
          </w:p>
        </w:tc>
        <w:tc>
          <w:tcPr>
            <w:tcW w:w="5896" w:type="dxa"/>
            <w:vAlign w:val="center"/>
          </w:tcPr>
          <w:p w:rsidR="00AC59AC" w:rsidRPr="00B44F78" w:rsidRDefault="004E7E4D" w:rsidP="00AC59AC">
            <w:pPr>
              <w:pStyle w:val="ListParagraph"/>
              <w:spacing w:after="0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  <w:lang w:val="sr-Cyrl-RS" w:eastAsia="en-US"/>
              </w:rPr>
            </w:pP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Visoka</w:t>
            </w:r>
            <w:r w:rsidR="00D9165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škola</w:t>
            </w:r>
            <w:r w:rsidR="00637F6E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ima</w:t>
            </w:r>
            <w:r w:rsidR="00637F6E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važeću</w:t>
            </w:r>
            <w:r w:rsidR="00637F6E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akreditaciju</w:t>
            </w:r>
            <w:r w:rsidR="00637F6E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 w:rsidR="00637F6E" w:rsidRPr="00505A4E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visokoškolske</w:t>
            </w:r>
            <w:r w:rsidR="00637F6E" w:rsidRPr="00505A4E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ustanove</w:t>
            </w:r>
            <w:r w:rsidR="00637F6E" w:rsidRPr="00505A4E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i</w:t>
            </w:r>
            <w:r w:rsidR="00637F6E" w:rsidRPr="00505A4E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jednog</w:t>
            </w:r>
            <w:r w:rsidR="00637F6E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studijskog</w:t>
            </w:r>
            <w:r w:rsidR="00637F6E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programa</w:t>
            </w:r>
            <w:r w:rsidR="00637F6E">
              <w:rPr>
                <w:rFonts w:eastAsia="Calibri" w:cstheme="minorHAnsi"/>
                <w:sz w:val="20"/>
                <w:szCs w:val="20"/>
                <w:lang w:val="sr-Cyrl-RS" w:eastAsia="en-US"/>
              </w:rPr>
              <w:t>.</w:t>
            </w:r>
            <w:r w:rsidR="00AC59A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Ažurirana</w:t>
            </w:r>
            <w:r w:rsidR="009026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je</w:t>
            </w:r>
            <w:r w:rsidR="00AC59A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dokumentacija</w:t>
            </w:r>
            <w:r w:rsidR="00AC59A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za</w:t>
            </w:r>
            <w:r w:rsidR="00AC59A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 </w:t>
            </w:r>
            <w:r>
              <w:rPr>
                <w:rFonts w:cstheme="minorHAnsi"/>
                <w:sz w:val="20"/>
                <w:szCs w:val="20"/>
                <w:lang w:val="sr-Cyrl-RS"/>
              </w:rPr>
              <w:t>tematsko</w:t>
            </w:r>
            <w:r w:rsidR="00AC59AC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vrednovanja</w:t>
            </w:r>
            <w:r w:rsidR="00AC59AC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ustanove</w:t>
            </w:r>
            <w:r w:rsidR="00AC59AC" w:rsidRPr="00505A4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i</w:t>
            </w:r>
            <w:r w:rsidR="00AC59AC" w:rsidRPr="00505A4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studijskog</w:t>
            </w:r>
            <w:r w:rsidR="00AC59AC" w:rsidRPr="00505A4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programa</w:t>
            </w:r>
            <w:r w:rsidR="00AC59AC" w:rsidRPr="00505A4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u</w:t>
            </w:r>
            <w:r w:rsidR="00AC59AC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odnosu</w:t>
            </w:r>
            <w:r w:rsidR="00AC59AC" w:rsidRPr="00505A4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na</w:t>
            </w:r>
            <w:r w:rsidR="00AC59AC" w:rsidRPr="00505A4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kriterijum</w:t>
            </w:r>
            <w:r w:rsidR="00AC59AC" w:rsidRPr="00505A4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Kreiranje</w:t>
            </w:r>
            <w:r w:rsidR="00AC59AC" w:rsidRPr="00505A4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i</w:t>
            </w:r>
            <w:r w:rsidR="00AC59AC" w:rsidRPr="00505A4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usvajanje</w:t>
            </w:r>
            <w:r w:rsidR="00AC59AC" w:rsidRPr="00505A4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studijskih</w:t>
            </w:r>
            <w:r w:rsidR="00AC59AC" w:rsidRPr="00505A4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programa</w:t>
            </w:r>
            <w:r w:rsidR="00AC59AC" w:rsidRPr="00505A4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i</w:t>
            </w:r>
            <w:r w:rsidR="00AC59AC" w:rsidRPr="00505A4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kriterijum</w:t>
            </w:r>
            <w:r w:rsidR="00AC59AC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Ljudski</w:t>
            </w:r>
            <w:r w:rsidR="00AC59AC" w:rsidRPr="00505A4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resursi</w:t>
            </w:r>
            <w:r w:rsidR="00AC59AC">
              <w:rPr>
                <w:rFonts w:cstheme="minorHAnsi"/>
                <w:sz w:val="20"/>
                <w:szCs w:val="20"/>
                <w:lang w:val="sr-Cyrl-RS"/>
              </w:rPr>
              <w:t xml:space="preserve">. </w:t>
            </w:r>
            <w:r w:rsidR="00AC59AC" w:rsidRPr="00505A4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637F6E" w:rsidTr="000C3C72">
        <w:trPr>
          <w:trHeight w:val="6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637F6E" w:rsidRPr="003144E2" w:rsidRDefault="00637F6E" w:rsidP="007D66C4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2521" w:type="dxa"/>
            <w:vAlign w:val="center"/>
          </w:tcPr>
          <w:p w:rsidR="00637F6E" w:rsidRPr="005A17C9" w:rsidRDefault="004E7E4D" w:rsidP="007D6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Slobomir</w:t>
            </w:r>
            <w:r w:rsidR="00637F6E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</w:t>
            </w:r>
            <w:r w:rsidR="00637F6E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Univerzitet</w:t>
            </w:r>
          </w:p>
        </w:tc>
        <w:tc>
          <w:tcPr>
            <w:tcW w:w="5896" w:type="dxa"/>
            <w:vAlign w:val="center"/>
          </w:tcPr>
          <w:p w:rsidR="00637F6E" w:rsidRPr="00505A4E" w:rsidRDefault="004E7E4D" w:rsidP="00D9165B">
            <w:pPr>
              <w:shd w:val="clear" w:color="auto" w:fill="FFFFFF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Visokoškolska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ustanova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ima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važeću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akreditaciju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visokoškolske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ustanove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13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studijskih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programa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>.</w:t>
            </w:r>
          </w:p>
        </w:tc>
      </w:tr>
      <w:tr w:rsidR="00637F6E" w:rsidTr="00D916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637F6E" w:rsidRPr="003144E2" w:rsidRDefault="00637F6E" w:rsidP="007D66C4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2521" w:type="dxa"/>
            <w:vAlign w:val="center"/>
          </w:tcPr>
          <w:p w:rsidR="00637F6E" w:rsidRPr="005A17C9" w:rsidRDefault="004E7E4D" w:rsidP="007D6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Panevropski</w:t>
            </w:r>
            <w:r w:rsidR="00637F6E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univerzitet</w:t>
            </w:r>
            <w:r w:rsidR="00637F6E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Apeiron</w:t>
            </w:r>
            <w:r w:rsidR="00637F6E" w:rsidRPr="005A17C9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Banja</w:t>
            </w:r>
            <w:r w:rsidR="00637F6E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Luka</w:t>
            </w:r>
          </w:p>
        </w:tc>
        <w:tc>
          <w:tcPr>
            <w:tcW w:w="5896" w:type="dxa"/>
            <w:vAlign w:val="center"/>
          </w:tcPr>
          <w:p w:rsidR="00637F6E" w:rsidRPr="00861D1C" w:rsidRDefault="004E7E4D" w:rsidP="003F7499">
            <w:pPr>
              <w:pStyle w:val="ListParagraph"/>
              <w:spacing w:after="0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val="sr-Cyrl-R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Visokoškolska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ustanova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ima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važeću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akreditaciju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visokoškolske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ustanove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sedam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studijskih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programa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.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</w:t>
            </w:r>
            <w:r w:rsidR="003F749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postupku</w:t>
            </w:r>
            <w:r w:rsidR="003F749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</w:rPr>
              <w:t>akreditacija</w:t>
            </w:r>
            <w:r w:rsidR="003F7499" w:rsidRPr="003F749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</w:rPr>
              <w:t>dva</w:t>
            </w:r>
            <w:r w:rsidR="003F7499" w:rsidRPr="003F749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</w:rPr>
              <w:t>studijska</w:t>
            </w:r>
            <w:r w:rsidR="003F7499" w:rsidRPr="003F749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</w:rPr>
              <w:t>programa</w:t>
            </w:r>
            <w:r w:rsidR="003F7499" w:rsidRPr="003F749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</w:rPr>
              <w:t>nakon</w:t>
            </w:r>
            <w:r w:rsidR="003F7499" w:rsidRPr="003F749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</w:rPr>
              <w:t>pisma</w:t>
            </w:r>
            <w:r w:rsidR="003F7499" w:rsidRPr="003F749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</w:rPr>
              <w:t>očekivanja</w:t>
            </w:r>
          </w:p>
        </w:tc>
      </w:tr>
      <w:tr w:rsidR="00637F6E" w:rsidTr="007D66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637F6E" w:rsidRPr="003144E2" w:rsidRDefault="00637F6E" w:rsidP="007D66C4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2521" w:type="dxa"/>
            <w:vAlign w:val="center"/>
          </w:tcPr>
          <w:p w:rsidR="00637F6E" w:rsidRPr="005A17C9" w:rsidRDefault="004E7E4D" w:rsidP="007D6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Visoka</w:t>
            </w:r>
            <w:r w:rsidR="00637F6E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škola</w:t>
            </w:r>
            <w:r w:rsidR="00637F6E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za</w:t>
            </w:r>
            <w:r w:rsidR="00637F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primijenjene</w:t>
            </w:r>
            <w:r w:rsidR="00637F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</w:t>
            </w:r>
            <w:r w:rsidR="00637F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pravne</w:t>
            </w:r>
            <w:r w:rsidR="00637F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nauke</w:t>
            </w:r>
            <w:r w:rsidR="00637F6E">
              <w:rPr>
                <w:sz w:val="20"/>
                <w:szCs w:val="20"/>
              </w:rPr>
              <w:t xml:space="preserve"> </w:t>
            </w:r>
            <w:r w:rsidR="00637F6E">
              <w:rPr>
                <w:sz w:val="20"/>
                <w:szCs w:val="20"/>
                <w:lang w:val="sr-Cyrl-BA"/>
              </w:rPr>
              <w:t>„</w:t>
            </w:r>
            <w:r>
              <w:rPr>
                <w:sz w:val="20"/>
                <w:szCs w:val="20"/>
              </w:rPr>
              <w:t>Prometej</w:t>
            </w:r>
            <w:r w:rsidR="00637F6E">
              <w:rPr>
                <w:sz w:val="20"/>
                <w:szCs w:val="20"/>
              </w:rPr>
              <w:t>”</w:t>
            </w:r>
            <w:r w:rsidR="00637F6E">
              <w:rPr>
                <w:sz w:val="20"/>
                <w:szCs w:val="20"/>
                <w:lang w:val="sr-Cyrl-BA"/>
              </w:rPr>
              <w:t xml:space="preserve"> </w:t>
            </w:r>
            <w:r w:rsidR="00637F6E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Banja</w:t>
            </w:r>
            <w:r w:rsidR="00637F6E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Luka</w:t>
            </w:r>
          </w:p>
        </w:tc>
        <w:tc>
          <w:tcPr>
            <w:tcW w:w="5896" w:type="dxa"/>
            <w:vAlign w:val="center"/>
          </w:tcPr>
          <w:p w:rsidR="00637F6E" w:rsidRPr="006142B2" w:rsidRDefault="004E7E4D" w:rsidP="00EE6A95">
            <w:pPr>
              <w:pStyle w:val="ListParagraph"/>
              <w:spacing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  <w:lang w:val="sr-Cyrl-RS"/>
              </w:rPr>
            </w:pP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Doneseno</w:t>
            </w:r>
            <w:r w:rsidR="00637F6E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je</w:t>
            </w:r>
            <w:r w:rsidR="00637F6E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rješenje</w:t>
            </w:r>
            <w:r w:rsidR="00637F6E" w:rsidRPr="008E6511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o</w:t>
            </w:r>
            <w:r w:rsidR="00637F6E" w:rsidRPr="008E6511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odbijanju</w:t>
            </w:r>
            <w:r w:rsidR="00637F6E" w:rsidRPr="008E6511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zahtjeva</w:t>
            </w:r>
            <w:r w:rsidR="00637F6E" w:rsidRPr="008E6511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za</w:t>
            </w:r>
            <w:r w:rsidR="00637F6E" w:rsidRPr="008E6511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akreditaciju</w:t>
            </w:r>
            <w:r w:rsidR="00637F6E" w:rsidRPr="008E6511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visokoškolske</w:t>
            </w:r>
            <w:r w:rsidR="00637F6E" w:rsidRPr="008E6511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ustanove</w:t>
            </w:r>
            <w:r w:rsidR="00637F6E" w:rsidRPr="008E6511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i</w:t>
            </w:r>
            <w:r w:rsidR="00637F6E" w:rsidRPr="008E6511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studijskih</w:t>
            </w:r>
            <w:r w:rsidR="00637F6E" w:rsidRPr="008E6511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programa</w:t>
            </w:r>
            <w:r w:rsidR="00EE6A95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Transportno</w:t>
            </w:r>
            <w:r w:rsidR="00EE6A95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inženjerstvo</w:t>
            </w:r>
            <w:r w:rsidR="00EE6A95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i</w:t>
            </w:r>
            <w:r w:rsidR="00EE6A95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Poslovna</w:t>
            </w:r>
            <w:r w:rsidR="00EE6A95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ekonomija</w:t>
            </w:r>
            <w:r w:rsidR="00EE6A95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 w:rsidR="00637F6E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 w:rsidR="00EE6A95">
              <w:rPr>
                <w:rFonts w:eastAsia="Calibri" w:cstheme="minorHAnsi"/>
                <w:sz w:val="20"/>
                <w:szCs w:val="20"/>
                <w:lang w:val="sr-Cyrl-RS" w:eastAsia="en-US"/>
              </w:rPr>
              <w:t>(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juni</w:t>
            </w:r>
            <w:r w:rsidR="00EE6A95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 2024.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godine</w:t>
            </w:r>
            <w:r w:rsidR="00EE6A95">
              <w:rPr>
                <w:rFonts w:eastAsia="Calibri" w:cstheme="minorHAnsi"/>
                <w:sz w:val="20"/>
                <w:szCs w:val="20"/>
                <w:lang w:val="sr-Cyrl-RS" w:eastAsia="en-US"/>
              </w:rPr>
              <w:t>)</w:t>
            </w:r>
          </w:p>
        </w:tc>
      </w:tr>
      <w:tr w:rsidR="00637F6E" w:rsidTr="007D66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637F6E" w:rsidRPr="003144E2" w:rsidRDefault="00637F6E" w:rsidP="007D66C4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2521" w:type="dxa"/>
            <w:vAlign w:val="center"/>
          </w:tcPr>
          <w:p w:rsidR="00637F6E" w:rsidRPr="005A17C9" w:rsidRDefault="004E7E4D" w:rsidP="007D6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Visoka</w:t>
            </w:r>
            <w:r w:rsidR="00637F6E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poslovno</w:t>
            </w:r>
            <w:r w:rsidR="00637F6E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tehnička</w:t>
            </w:r>
            <w:r w:rsidR="00637F6E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škola</w:t>
            </w:r>
            <w:r w:rsidR="00637F6E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Doboj</w:t>
            </w:r>
          </w:p>
        </w:tc>
        <w:tc>
          <w:tcPr>
            <w:tcW w:w="5896" w:type="dxa"/>
            <w:vAlign w:val="center"/>
          </w:tcPr>
          <w:p w:rsidR="00637F6E" w:rsidRPr="00E07EDD" w:rsidRDefault="004E7E4D" w:rsidP="00EE6A95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Visoka</w:t>
            </w:r>
            <w:r w:rsidR="00EE6A95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škola</w:t>
            </w:r>
            <w:r w:rsidR="00EE6A95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ima</w:t>
            </w:r>
            <w:r w:rsidR="00EE6A95" w:rsidRPr="00C2550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važeću</w:t>
            </w:r>
            <w:r w:rsidR="00EE6A95" w:rsidRPr="00C2550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akreditaciju</w:t>
            </w:r>
            <w:r w:rsidR="00EE6A95" w:rsidRPr="00C2550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do</w:t>
            </w:r>
            <w:r w:rsidR="00EE6A95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okončanja</w:t>
            </w:r>
            <w:r w:rsidR="00EE6A95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postupka</w:t>
            </w:r>
            <w:r w:rsidR="00EE6A95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reakreditacije</w:t>
            </w:r>
            <w:r w:rsidR="00EE6A95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ustanove</w:t>
            </w:r>
            <w:r w:rsidR="00EE6A95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</w:t>
            </w:r>
            <w:r w:rsidR="00EE6A95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jednog</w:t>
            </w:r>
            <w:r w:rsidR="00EE6A95" w:rsidRPr="00C2550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studijskogt</w:t>
            </w:r>
            <w:r w:rsidR="00EE6A95" w:rsidRPr="00C2550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programa</w:t>
            </w:r>
            <w:r w:rsidR="00EE6A95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koji</w:t>
            </w:r>
            <w:r w:rsidR="00EE6A95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je</w:t>
            </w:r>
            <w:r w:rsidR="00EE6A95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</w:t>
            </w:r>
            <w:r w:rsidR="00EE6A95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toku</w:t>
            </w:r>
            <w:r w:rsidR="00EE6A95">
              <w:rPr>
                <w:rFonts w:cstheme="minorHAnsi"/>
                <w:color w:val="000000"/>
                <w:sz w:val="20"/>
                <w:szCs w:val="20"/>
                <w:lang w:val="sr-Cyrl-RS"/>
              </w:rPr>
              <w:t>.</w:t>
            </w:r>
            <w:r w:rsidR="00EE6A95">
              <w:rPr>
                <w:rFonts w:cstheme="minorHAnsi"/>
                <w:sz w:val="20"/>
                <w:szCs w:val="20"/>
                <w:lang w:val="sr-Cyrl-RS"/>
              </w:rPr>
              <w:t xml:space="preserve">  </w:t>
            </w:r>
          </w:p>
        </w:tc>
      </w:tr>
      <w:tr w:rsidR="00637F6E" w:rsidTr="00EE6A95">
        <w:trPr>
          <w:trHeight w:val="8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637F6E" w:rsidRPr="003144E2" w:rsidRDefault="00637F6E" w:rsidP="007D66C4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2521" w:type="dxa"/>
            <w:vAlign w:val="center"/>
          </w:tcPr>
          <w:p w:rsidR="00637F6E" w:rsidRPr="005A17C9" w:rsidRDefault="004E7E4D" w:rsidP="007D6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Univerzitet</w:t>
            </w:r>
            <w:r w:rsidR="00637F6E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za</w:t>
            </w:r>
            <w:r w:rsidR="00637F6E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poslovni</w:t>
            </w:r>
            <w:r w:rsidR="00637F6E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inženjering</w:t>
            </w:r>
            <w:r w:rsidR="00637F6E" w:rsidRPr="005A17C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i</w:t>
            </w:r>
            <w:r w:rsidR="00637F6E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menadžment</w:t>
            </w:r>
            <w:r w:rsidR="00637F6E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Banja</w:t>
            </w:r>
            <w:r w:rsidR="00637F6E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Luka</w:t>
            </w:r>
          </w:p>
        </w:tc>
        <w:tc>
          <w:tcPr>
            <w:tcW w:w="5896" w:type="dxa"/>
            <w:vAlign w:val="center"/>
          </w:tcPr>
          <w:p w:rsidR="00637F6E" w:rsidRPr="0057420B" w:rsidRDefault="004E7E4D" w:rsidP="00EE6A95">
            <w:pPr>
              <w:pStyle w:val="ListParagraph"/>
              <w:spacing w:after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  <w:highlight w:val="green"/>
                <w:lang w:val="sr-Cyrl-RS" w:eastAsia="en-U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Univerzitet</w:t>
            </w:r>
            <w:r w:rsidR="00EE6A95" w:rsidRPr="00C2550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ima</w:t>
            </w:r>
            <w:r w:rsidR="00EE6A95" w:rsidRPr="00C2550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važeću</w:t>
            </w:r>
            <w:r w:rsidR="00EE6A95" w:rsidRPr="00C2550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akreditaciju</w:t>
            </w:r>
            <w:r w:rsidR="00EE6A95" w:rsidRPr="00C2550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do</w:t>
            </w:r>
            <w:r w:rsidR="00EE6A95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okončanja</w:t>
            </w:r>
            <w:r w:rsidR="00EE6A95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postupka</w:t>
            </w:r>
            <w:r w:rsidR="00EE6A95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reakreditacije</w:t>
            </w:r>
            <w:r w:rsidR="00EE6A95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ustanove</w:t>
            </w:r>
            <w:r w:rsidR="00EE6A95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</w:t>
            </w:r>
            <w:r w:rsidR="00EE6A95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osam</w:t>
            </w:r>
            <w:r w:rsidR="00EE6A95" w:rsidRPr="00C2550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studijskih</w:t>
            </w:r>
            <w:r w:rsidR="00EE6A95" w:rsidRPr="00C2550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programa</w:t>
            </w:r>
            <w:r w:rsidR="00EE6A95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koji</w:t>
            </w:r>
            <w:r w:rsidR="00EE6A95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je</w:t>
            </w:r>
            <w:r w:rsidR="00EE6A95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</w:t>
            </w:r>
            <w:r w:rsidR="00EE6A95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toku</w:t>
            </w:r>
            <w:r w:rsidR="00EE6A95">
              <w:rPr>
                <w:rFonts w:cstheme="minorHAnsi"/>
                <w:color w:val="000000"/>
                <w:sz w:val="20"/>
                <w:szCs w:val="20"/>
                <w:lang w:val="sr-Cyrl-RS"/>
              </w:rPr>
              <w:t>.</w:t>
            </w:r>
            <w:r w:rsidR="00EE6A95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637F6E" w:rsidTr="000C3C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637F6E" w:rsidRPr="003144E2" w:rsidRDefault="00637F6E" w:rsidP="007D66C4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2521" w:type="dxa"/>
            <w:vAlign w:val="center"/>
          </w:tcPr>
          <w:p w:rsidR="00637F6E" w:rsidRPr="005A17C9" w:rsidRDefault="004E7E4D" w:rsidP="007D6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Visoka</w:t>
            </w:r>
            <w:r w:rsidR="00637F6E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škola</w:t>
            </w:r>
            <w:r w:rsidR="00637F6E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za</w:t>
            </w:r>
            <w:r w:rsidR="00637F6E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ekonomiju</w:t>
            </w:r>
            <w:r w:rsidR="00637F6E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</w:t>
            </w:r>
            <w:r w:rsidR="00637F6E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informatiku</w:t>
            </w:r>
            <w:r w:rsidR="00637F6E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Prijedor</w:t>
            </w:r>
          </w:p>
        </w:tc>
        <w:tc>
          <w:tcPr>
            <w:tcW w:w="5896" w:type="dxa"/>
            <w:vAlign w:val="center"/>
          </w:tcPr>
          <w:p w:rsidR="00637F6E" w:rsidRPr="00FD6ADB" w:rsidRDefault="004E7E4D" w:rsidP="009026FB">
            <w:pPr>
              <w:pStyle w:val="ListParagraph"/>
              <w:spacing w:after="0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val="sr-Cyrl-R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Nakon</w:t>
            </w:r>
            <w:r w:rsidR="009026FB" w:rsidRPr="009026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izdavanja</w:t>
            </w:r>
            <w:r w:rsidR="009026FB" w:rsidRPr="009026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rješenja</w:t>
            </w:r>
            <w:r w:rsidR="009026FB" w:rsidRPr="009026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o</w:t>
            </w:r>
            <w:r w:rsidR="009026FB" w:rsidRPr="009026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odbijanju</w:t>
            </w:r>
            <w:r w:rsidR="009026FB" w:rsidRPr="009026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akreditacije</w:t>
            </w:r>
            <w:r w:rsidR="009026FB" w:rsidRPr="009026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za</w:t>
            </w:r>
            <w:r w:rsidR="009026FB" w:rsidRPr="009026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ustanovu</w:t>
            </w:r>
            <w:r w:rsidR="009026FB" w:rsidRPr="009026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</w:t>
            </w:r>
            <w:r w:rsidR="009026FB" w:rsidRPr="009026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studijski</w:t>
            </w:r>
            <w:r w:rsidR="009026FB" w:rsidRPr="009026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program</w:t>
            </w:r>
            <w:r w:rsidR="009026FB" w:rsidRPr="009026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</w:t>
            </w:r>
            <w:r w:rsidR="009026FB" w:rsidRPr="009026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donošenja</w:t>
            </w:r>
            <w:r w:rsidR="009026FB" w:rsidRPr="009026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presuda</w:t>
            </w:r>
            <w:r w:rsidR="009026FB" w:rsidRPr="009026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o</w:t>
            </w:r>
            <w:r w:rsidR="009026FB" w:rsidRPr="009026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poništavanju</w:t>
            </w:r>
            <w:r w:rsidR="009026FB" w:rsidRPr="009026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akata</w:t>
            </w:r>
            <w:r w:rsidR="009026FB" w:rsidRPr="009026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Agencije</w:t>
            </w:r>
            <w:r w:rsidR="009026FB" w:rsidRPr="009026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</w:t>
            </w:r>
            <w:r w:rsidR="009026FB" w:rsidRPr="009026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postupku</w:t>
            </w:r>
            <w:r w:rsidR="009026FB" w:rsidRPr="009026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izvršavanja</w:t>
            </w:r>
            <w:r w:rsidR="009026FB" w:rsidRPr="009026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presude</w:t>
            </w:r>
            <w:r w:rsidR="009026FB" w:rsidRPr="009026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Okružnog</w:t>
            </w:r>
            <w:r w:rsidR="00FD6AD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suda</w:t>
            </w:r>
            <w:r w:rsidR="009026FB" w:rsidRPr="009026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doneseno</w:t>
            </w:r>
            <w:r w:rsidR="009026FB" w:rsidRPr="009026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je</w:t>
            </w:r>
            <w:r w:rsidR="00FD6AD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pismo</w:t>
            </w:r>
            <w:r w:rsidR="00637F6E" w:rsidRPr="009026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očekivanja</w:t>
            </w:r>
            <w:r w:rsidR="00FD6AD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za</w:t>
            </w:r>
            <w:r w:rsidR="009026FB" w:rsidRPr="009026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ustanovu</w:t>
            </w:r>
            <w:r w:rsidR="009026FB" w:rsidRPr="009026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</w:t>
            </w:r>
            <w:r w:rsidR="009026FB" w:rsidRPr="009026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studijski</w:t>
            </w:r>
            <w:r w:rsidR="009026FB" w:rsidRPr="009026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program</w:t>
            </w:r>
            <w:r w:rsidR="009026FB" w:rsidRPr="009026FB">
              <w:rPr>
                <w:rFonts w:cstheme="minorHAnsi"/>
                <w:color w:val="000000"/>
                <w:sz w:val="20"/>
                <w:szCs w:val="20"/>
                <w:lang w:val="sr-Cyrl-RS"/>
              </w:rPr>
              <w:t>.</w:t>
            </w:r>
            <w:r w:rsidR="00637F6E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 </w:t>
            </w:r>
          </w:p>
        </w:tc>
      </w:tr>
      <w:tr w:rsidR="00637F6E" w:rsidTr="000C3C72">
        <w:trPr>
          <w:trHeight w:val="7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637F6E" w:rsidRPr="003144E2" w:rsidRDefault="00637F6E" w:rsidP="007D66C4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14</w:t>
            </w:r>
          </w:p>
        </w:tc>
        <w:tc>
          <w:tcPr>
            <w:tcW w:w="2521" w:type="dxa"/>
            <w:vAlign w:val="center"/>
          </w:tcPr>
          <w:p w:rsidR="00637F6E" w:rsidRPr="005A17C9" w:rsidRDefault="004E7E4D" w:rsidP="007D6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Univerzitet</w:t>
            </w:r>
            <w:r w:rsidR="00637F6E">
              <w:rPr>
                <w:sz w:val="20"/>
                <w:szCs w:val="20"/>
              </w:rPr>
              <w:t xml:space="preserve"> </w:t>
            </w:r>
            <w:r w:rsidR="00637F6E">
              <w:rPr>
                <w:sz w:val="20"/>
                <w:szCs w:val="20"/>
                <w:lang w:val="sr-Cyrl-BA"/>
              </w:rPr>
              <w:t>„</w:t>
            </w:r>
            <w:r>
              <w:rPr>
                <w:sz w:val="20"/>
                <w:szCs w:val="20"/>
              </w:rPr>
              <w:t>Bijeljina</w:t>
            </w:r>
            <w:r w:rsidR="00637F6E">
              <w:rPr>
                <w:sz w:val="20"/>
                <w:szCs w:val="20"/>
              </w:rPr>
              <w:t>”</w:t>
            </w:r>
            <w:r w:rsidR="00637F6E" w:rsidRPr="005A17C9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Bijeljina</w:t>
            </w:r>
          </w:p>
        </w:tc>
        <w:tc>
          <w:tcPr>
            <w:tcW w:w="5896" w:type="dxa"/>
            <w:vAlign w:val="center"/>
          </w:tcPr>
          <w:p w:rsidR="00637F6E" w:rsidRPr="00B44F78" w:rsidRDefault="004E7E4D" w:rsidP="00EE6A95">
            <w:pPr>
              <w:pStyle w:val="ListParagraph"/>
              <w:spacing w:after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val="sr-Cyrl-R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Visokoškolska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ustanova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ima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važeću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akreditaciju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visokoškolske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ustanove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pet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studijskih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programa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>.</w:t>
            </w:r>
          </w:p>
        </w:tc>
      </w:tr>
      <w:tr w:rsidR="00637F6E" w:rsidTr="000C3C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637F6E" w:rsidRPr="003144E2" w:rsidRDefault="00637F6E" w:rsidP="007D66C4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2521" w:type="dxa"/>
            <w:vAlign w:val="center"/>
          </w:tcPr>
          <w:p w:rsidR="00637F6E" w:rsidRPr="005A17C9" w:rsidRDefault="004E7E4D" w:rsidP="007D6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Visoka</w:t>
            </w:r>
            <w:r w:rsidR="00637F6E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medicinska</w:t>
            </w:r>
            <w:r w:rsidR="00637F6E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škola</w:t>
            </w:r>
            <w:r w:rsidR="00637F6E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Prijedor</w:t>
            </w:r>
          </w:p>
        </w:tc>
        <w:tc>
          <w:tcPr>
            <w:tcW w:w="5896" w:type="dxa"/>
            <w:vAlign w:val="center"/>
          </w:tcPr>
          <w:p w:rsidR="00637F6E" w:rsidRPr="00B44F78" w:rsidRDefault="004E7E4D" w:rsidP="007D66C4">
            <w:pPr>
              <w:pStyle w:val="ListParagraph"/>
              <w:spacing w:after="0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val="sr-Cyrl-R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Visokoškolska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ustanova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ima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važeću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akreditaciju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visokoškolske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ustanove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jednog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studijskog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programa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>.</w:t>
            </w:r>
          </w:p>
        </w:tc>
      </w:tr>
      <w:tr w:rsidR="00637F6E" w:rsidTr="000C3C72">
        <w:trPr>
          <w:trHeight w:val="9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637F6E" w:rsidRPr="003144E2" w:rsidRDefault="00637F6E" w:rsidP="007D66C4">
            <w:pPr>
              <w:jc w:val="center"/>
              <w:rPr>
                <w:rFonts w:eastAsiaTheme="minorEastAsia" w:cstheme="minorHAnsi"/>
                <w:b w:val="0"/>
                <w:color w:val="000000"/>
                <w:sz w:val="20"/>
                <w:szCs w:val="20"/>
                <w:lang w:val="sr-Cyrl-RS" w:eastAsia="bs-Latn-BA"/>
              </w:rPr>
            </w:pPr>
            <w:r>
              <w:rPr>
                <w:b w:val="0"/>
                <w:sz w:val="20"/>
                <w:szCs w:val="20"/>
                <w:lang w:val="sr-Cyrl-RS"/>
              </w:rPr>
              <w:t>16</w:t>
            </w:r>
          </w:p>
        </w:tc>
        <w:tc>
          <w:tcPr>
            <w:tcW w:w="2521" w:type="dxa"/>
            <w:vAlign w:val="center"/>
          </w:tcPr>
          <w:p w:rsidR="00637F6E" w:rsidRPr="005A17C9" w:rsidRDefault="004E7E4D" w:rsidP="007D66C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b/>
                <w:sz w:val="20"/>
                <w:szCs w:val="20"/>
                <w:u w:val="single"/>
                <w:lang w:val="sr-Cyrl-RS" w:eastAsia="en-US"/>
              </w:rPr>
            </w:pPr>
            <w:r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>Visoka</w:t>
            </w:r>
            <w:r w:rsidR="00637F6E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>škola</w:t>
            </w:r>
            <w:r w:rsidR="00637F6E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 xml:space="preserve"> „</w:t>
            </w:r>
            <w:r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>Koledž</w:t>
            </w:r>
            <w:r w:rsidR="00637F6E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>kozmetologije</w:t>
            </w:r>
            <w:r w:rsidR="00637F6E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>i</w:t>
            </w:r>
            <w:r w:rsidR="00637F6E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>estetike</w:t>
            </w:r>
            <w:r w:rsidR="00637F6E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>“</w:t>
            </w:r>
            <w:r w:rsidR="00637F6E" w:rsidRPr="005F0CE5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>Banja</w:t>
            </w:r>
            <w:r w:rsidR="00637F6E" w:rsidRPr="005F0CE5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>Luka</w:t>
            </w:r>
            <w:r w:rsidR="00637F6E" w:rsidRPr="005A17C9">
              <w:rPr>
                <w:rFonts w:eastAsiaTheme="minorEastAsia"/>
                <w:sz w:val="20"/>
                <w:szCs w:val="20"/>
              </w:rPr>
              <w:t xml:space="preserve">  </w:t>
            </w:r>
          </w:p>
        </w:tc>
        <w:tc>
          <w:tcPr>
            <w:tcW w:w="5896" w:type="dxa"/>
            <w:vAlign w:val="center"/>
          </w:tcPr>
          <w:p w:rsidR="00637F6E" w:rsidRPr="00B319FD" w:rsidRDefault="004E7E4D" w:rsidP="00EE6A95">
            <w:pPr>
              <w:shd w:val="clear" w:color="auto" w:fill="FFFFFF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  <w:lang w:val="sr-Cyrl-RS"/>
              </w:rPr>
            </w:pPr>
            <w:r>
              <w:rPr>
                <w:rFonts w:eastAsia="Calibri" w:cstheme="minorHAnsi"/>
                <w:sz w:val="20"/>
                <w:szCs w:val="20"/>
                <w:lang w:val="sr-Cyrl-RS"/>
              </w:rPr>
              <w:t>Doneseno</w:t>
            </w:r>
            <w:r w:rsidR="00637F6E" w:rsidRPr="009E6FD4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je</w:t>
            </w:r>
            <w:r w:rsidR="00637F6E" w:rsidRPr="009E6FD4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rješenje</w:t>
            </w:r>
            <w:r w:rsidR="00637F6E" w:rsidRPr="009E6FD4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o</w:t>
            </w:r>
            <w:r w:rsidR="00637F6E" w:rsidRPr="009E6FD4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odbijanju</w:t>
            </w:r>
            <w:r w:rsidR="00637F6E" w:rsidRPr="009E6FD4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zahtjeva</w:t>
            </w:r>
            <w:r w:rsidR="00637F6E" w:rsidRPr="009E6FD4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za</w:t>
            </w:r>
            <w:r w:rsidR="00637F6E" w:rsidRPr="009E6FD4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akreditaciju</w:t>
            </w:r>
            <w:r w:rsidR="00637F6E" w:rsidRPr="009E6FD4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visokoškolske</w:t>
            </w:r>
            <w:r w:rsidR="00637F6E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ustanove</w:t>
            </w:r>
            <w:r w:rsidR="00637F6E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i</w:t>
            </w:r>
            <w:r w:rsidR="00637F6E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studijskog</w:t>
            </w:r>
            <w:r w:rsidR="00637F6E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programa</w:t>
            </w:r>
            <w:r w:rsidR="00637F6E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 w:rsidR="00EE6A95">
              <w:rPr>
                <w:rFonts w:eastAsia="Calibri" w:cstheme="minorHAnsi"/>
                <w:sz w:val="20"/>
                <w:szCs w:val="20"/>
                <w:lang w:val="sr-Cyrl-RS"/>
              </w:rPr>
              <w:t>(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decemar</w:t>
            </w:r>
            <w:r w:rsidR="00637F6E">
              <w:rPr>
                <w:rFonts w:eastAsia="Calibri" w:cstheme="minorHAnsi"/>
                <w:sz w:val="20"/>
                <w:szCs w:val="20"/>
                <w:lang w:val="sr-Cyrl-RS"/>
              </w:rPr>
              <w:t xml:space="preserve"> 2023</w:t>
            </w:r>
            <w:r w:rsidR="00637F6E" w:rsidRPr="009E6FD4">
              <w:rPr>
                <w:rFonts w:eastAsia="Calibri" w:cstheme="minorHAnsi"/>
                <w:sz w:val="20"/>
                <w:szCs w:val="20"/>
                <w:lang w:val="sr-Cyrl-RS"/>
              </w:rPr>
              <w:t xml:space="preserve">.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godine</w:t>
            </w:r>
            <w:r w:rsidR="00EE6A95">
              <w:rPr>
                <w:rFonts w:eastAsia="Calibri" w:cstheme="minorHAnsi"/>
                <w:sz w:val="20"/>
                <w:szCs w:val="20"/>
                <w:lang w:val="sr-Cyrl-RS"/>
              </w:rPr>
              <w:t>)</w:t>
            </w:r>
            <w:r w:rsidR="00637F6E" w:rsidRPr="009E6FD4">
              <w:rPr>
                <w:rFonts w:eastAsia="Calibri" w:cstheme="minorHAnsi"/>
                <w:sz w:val="20"/>
                <w:szCs w:val="20"/>
                <w:lang w:val="sr-Cyrl-RS"/>
              </w:rPr>
              <w:t>.</w:t>
            </w:r>
          </w:p>
        </w:tc>
      </w:tr>
      <w:tr w:rsidR="00637F6E" w:rsidTr="00EE6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637F6E" w:rsidRPr="003144E2" w:rsidRDefault="00637F6E" w:rsidP="007D66C4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1</w:t>
            </w:r>
            <w:r>
              <w:rPr>
                <w:b w:val="0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2521" w:type="dxa"/>
            <w:vAlign w:val="center"/>
          </w:tcPr>
          <w:p w:rsidR="00637F6E" w:rsidRPr="005A17C9" w:rsidRDefault="004E7E4D" w:rsidP="007D6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Visoka</w:t>
            </w:r>
            <w:r w:rsidR="00637F6E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škola</w:t>
            </w:r>
            <w:r w:rsidR="00637F6E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za</w:t>
            </w:r>
            <w:r w:rsidR="00637F6E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turizam</w:t>
            </w:r>
            <w:r w:rsidR="00637F6E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</w:t>
            </w:r>
            <w:r w:rsidR="00637F6E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hotelijerstvo</w:t>
            </w:r>
            <w:r w:rsidR="00637F6E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Trebinje</w:t>
            </w:r>
            <w:r w:rsidR="00637F6E" w:rsidRPr="005A17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5896" w:type="dxa"/>
            <w:vAlign w:val="center"/>
          </w:tcPr>
          <w:p w:rsidR="00637F6E" w:rsidRPr="00E07EDD" w:rsidRDefault="004E7E4D" w:rsidP="007D66C4">
            <w:pPr>
              <w:pStyle w:val="ListParagraph"/>
              <w:spacing w:after="0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  <w:lang w:val="sr-Cyrl-RS"/>
              </w:rPr>
            </w:pP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Visokoškolska</w:t>
            </w:r>
            <w:r w:rsidR="00637F6E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ustanova</w:t>
            </w:r>
            <w:r w:rsidR="00637F6E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ima</w:t>
            </w:r>
            <w:r w:rsidR="00637F6E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važeću</w:t>
            </w:r>
            <w:r w:rsidR="00637F6E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akreditaciju</w:t>
            </w:r>
            <w:r w:rsidR="00637F6E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visokoškolske</w:t>
            </w:r>
            <w:r w:rsidR="00637F6E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ustanove</w:t>
            </w:r>
            <w:r w:rsidR="00637F6E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i</w:t>
            </w:r>
            <w:r w:rsidR="00637F6E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dva</w:t>
            </w:r>
            <w:r w:rsidR="00637F6E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 w:rsidR="00637F6E" w:rsidRPr="00B319FD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studijska</w:t>
            </w:r>
            <w:r w:rsidR="00637F6E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programa</w:t>
            </w:r>
            <w:r w:rsidR="00637F6E" w:rsidRPr="00B319FD">
              <w:rPr>
                <w:rFonts w:cstheme="minorHAnsi"/>
                <w:sz w:val="20"/>
                <w:szCs w:val="20"/>
                <w:lang w:val="sr-Cyrl-RS"/>
              </w:rPr>
              <w:t>.</w:t>
            </w:r>
            <w:r w:rsidR="00637F6E" w:rsidRPr="00B319FD">
              <w:rPr>
                <w:rFonts w:cstheme="minorHAnsi"/>
                <w:b/>
                <w:sz w:val="20"/>
                <w:szCs w:val="20"/>
                <w:lang w:val="sr-Cyrl-RS"/>
              </w:rPr>
              <w:t xml:space="preserve">  </w:t>
            </w:r>
          </w:p>
        </w:tc>
      </w:tr>
      <w:tr w:rsidR="00637F6E" w:rsidTr="00EE6A95">
        <w:trPr>
          <w:trHeight w:val="9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637F6E" w:rsidRPr="003144E2" w:rsidRDefault="00637F6E" w:rsidP="007D66C4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Theme="minorHAnsi" w:eastAsiaTheme="minorEastAsia" w:hAnsiTheme="minorHAnsi" w:cstheme="minorHAnsi"/>
                <w:b w:val="0"/>
                <w:color w:val="000000"/>
                <w:sz w:val="20"/>
                <w:szCs w:val="20"/>
                <w:lang w:val="sr-Cyrl-RS" w:eastAsia="bs-Latn-BA"/>
              </w:rPr>
            </w:pPr>
            <w:r w:rsidRPr="003144E2">
              <w:rPr>
                <w:rFonts w:asciiTheme="minorHAnsi" w:eastAsiaTheme="minorEastAsia" w:hAnsiTheme="minorHAnsi" w:cstheme="minorHAnsi"/>
                <w:b w:val="0"/>
                <w:color w:val="000000"/>
                <w:sz w:val="20"/>
                <w:szCs w:val="20"/>
                <w:lang w:val="sr-Cyrl-RS" w:eastAsia="bs-Latn-BA"/>
              </w:rPr>
              <w:t>18</w:t>
            </w:r>
          </w:p>
        </w:tc>
        <w:tc>
          <w:tcPr>
            <w:tcW w:w="2521" w:type="dxa"/>
            <w:vAlign w:val="center"/>
          </w:tcPr>
          <w:p w:rsidR="00637F6E" w:rsidRPr="005A17C9" w:rsidRDefault="004E7E4D" w:rsidP="007D66C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0"/>
                <w:szCs w:val="20"/>
                <w:lang w:val="sr-Cyrl-RS" w:eastAsia="en-US"/>
              </w:rPr>
            </w:pPr>
            <w:r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>Visoka</w:t>
            </w:r>
            <w:r w:rsidR="00637F6E" w:rsidRPr="005A17C9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>medicinska</w:t>
            </w:r>
            <w:r w:rsidR="00637F6E" w:rsidRPr="005A17C9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>škola</w:t>
            </w:r>
            <w:r w:rsidR="00637F6E" w:rsidRPr="005A17C9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>zdravstva</w:t>
            </w:r>
            <w:r w:rsidR="00637F6E" w:rsidRPr="005A17C9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>Doboj</w:t>
            </w:r>
            <w:r w:rsidR="00637F6E" w:rsidRPr="005A17C9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 xml:space="preserve"> </w:t>
            </w:r>
          </w:p>
        </w:tc>
        <w:tc>
          <w:tcPr>
            <w:tcW w:w="5896" w:type="dxa"/>
            <w:vAlign w:val="center"/>
          </w:tcPr>
          <w:p w:rsidR="00637F6E" w:rsidRPr="00B44F78" w:rsidRDefault="004E7E4D" w:rsidP="00EE6A95">
            <w:pPr>
              <w:pStyle w:val="ListParagraph"/>
              <w:spacing w:after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val="sr-Cyrl-R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Visokoškolska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ustanova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ima</w:t>
            </w:r>
            <w:r w:rsidR="00EE6A95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važeću</w:t>
            </w:r>
            <w:r w:rsidR="00EE6A95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akreditaciju</w:t>
            </w:r>
            <w:r w:rsidR="00EE6A95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visokoškolske</w:t>
            </w:r>
            <w:r w:rsidR="00EE6A95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ustanove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.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postupku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je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akreditacija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tri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studijska</w:t>
            </w:r>
            <w:r w:rsidR="00637F6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programa</w:t>
            </w:r>
            <w:r w:rsidR="00EE6A95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po</w:t>
            </w:r>
            <w:r w:rsidR="00EE6A95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modelu</w:t>
            </w:r>
            <w:r w:rsidR="00EE6A95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klasterske</w:t>
            </w:r>
            <w:r w:rsidR="00EE6A95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akreditacije</w:t>
            </w:r>
            <w:r w:rsidR="00EE6A95">
              <w:rPr>
                <w:rFonts w:cstheme="minorHAnsi"/>
                <w:color w:val="000000"/>
                <w:sz w:val="20"/>
                <w:szCs w:val="20"/>
                <w:lang w:val="sr-Cyrl-RS"/>
              </w:rPr>
              <w:t>.</w:t>
            </w:r>
          </w:p>
        </w:tc>
      </w:tr>
    </w:tbl>
    <w:p w:rsidR="00637F6E" w:rsidRDefault="004E7E4D" w:rsidP="00FC0C33">
      <w:pPr>
        <w:pStyle w:val="NormalWeb"/>
        <w:shd w:val="clear" w:color="auto" w:fill="FFFFFF"/>
        <w:spacing w:before="240" w:beforeAutospacing="0" w:after="0" w:afterAutospacing="0"/>
        <w:jc w:val="center"/>
        <w:rPr>
          <w:rFonts w:asciiTheme="minorHAnsi" w:eastAsia="Calibri" w:hAnsiTheme="minorHAnsi"/>
          <w:b/>
          <w:color w:val="323E4F" w:themeColor="text2" w:themeShade="BF"/>
          <w:sz w:val="22"/>
          <w:szCs w:val="22"/>
          <w:lang w:val="sr-Cyrl-RS" w:eastAsia="en-US"/>
        </w:rPr>
      </w:pPr>
      <w:r>
        <w:rPr>
          <w:rFonts w:asciiTheme="minorHAnsi" w:eastAsia="Calibri" w:hAnsiTheme="minorHAnsi"/>
          <w:b/>
          <w:color w:val="323E4F" w:themeColor="text2" w:themeShade="BF"/>
          <w:sz w:val="22"/>
          <w:szCs w:val="22"/>
          <w:lang w:val="sr-Cyrl-RS" w:eastAsia="en-US"/>
        </w:rPr>
        <w:t>Tabela</w:t>
      </w:r>
      <w:r w:rsidR="00637F6E" w:rsidRPr="00460242">
        <w:rPr>
          <w:rFonts w:asciiTheme="minorHAnsi" w:eastAsia="Calibri" w:hAnsiTheme="minorHAnsi"/>
          <w:b/>
          <w:color w:val="323E4F" w:themeColor="text2" w:themeShade="BF"/>
          <w:sz w:val="22"/>
          <w:szCs w:val="22"/>
          <w:lang w:val="sr-Cyrl-RS" w:eastAsia="en-US"/>
        </w:rPr>
        <w:t xml:space="preserve"> 1. </w:t>
      </w:r>
      <w:r>
        <w:rPr>
          <w:rFonts w:asciiTheme="minorHAnsi" w:eastAsia="Calibri" w:hAnsiTheme="minorHAnsi"/>
          <w:b/>
          <w:color w:val="323E4F" w:themeColor="text2" w:themeShade="BF"/>
          <w:sz w:val="22"/>
          <w:szCs w:val="22"/>
          <w:lang w:val="sr-Cyrl-RS" w:eastAsia="en-US"/>
        </w:rPr>
        <w:t>Status</w:t>
      </w:r>
      <w:r w:rsidR="00637F6E" w:rsidRPr="00460242">
        <w:rPr>
          <w:rFonts w:asciiTheme="minorHAnsi" w:eastAsia="Calibri" w:hAnsiTheme="minorHAnsi"/>
          <w:b/>
          <w:color w:val="323E4F" w:themeColor="text2" w:themeShade="BF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/>
          <w:b/>
          <w:color w:val="323E4F" w:themeColor="text2" w:themeShade="BF"/>
          <w:sz w:val="22"/>
          <w:szCs w:val="22"/>
          <w:lang w:val="sr-Cyrl-RS" w:eastAsia="en-US"/>
        </w:rPr>
        <w:t>akreditacije</w:t>
      </w:r>
      <w:r w:rsidR="00FC0C33" w:rsidRPr="00460242">
        <w:rPr>
          <w:rFonts w:asciiTheme="minorHAnsi" w:eastAsia="Calibri" w:hAnsiTheme="minorHAnsi"/>
          <w:b/>
          <w:color w:val="323E4F" w:themeColor="text2" w:themeShade="BF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/>
          <w:b/>
          <w:color w:val="323E4F" w:themeColor="text2" w:themeShade="BF"/>
          <w:sz w:val="22"/>
          <w:szCs w:val="22"/>
          <w:lang w:val="sr-Cyrl-RS" w:eastAsia="en-US"/>
        </w:rPr>
        <w:t>visokoškolskih</w:t>
      </w:r>
      <w:r w:rsidR="00FC0C33" w:rsidRPr="00460242">
        <w:rPr>
          <w:rFonts w:asciiTheme="minorHAnsi" w:eastAsia="Calibri" w:hAnsiTheme="minorHAnsi"/>
          <w:b/>
          <w:color w:val="323E4F" w:themeColor="text2" w:themeShade="BF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/>
          <w:b/>
          <w:color w:val="323E4F" w:themeColor="text2" w:themeShade="BF"/>
          <w:sz w:val="22"/>
          <w:szCs w:val="22"/>
          <w:lang w:val="sr-Cyrl-RS" w:eastAsia="en-US"/>
        </w:rPr>
        <w:t>ustanova</w:t>
      </w:r>
    </w:p>
    <w:p w:rsidR="001F306F" w:rsidRDefault="001F306F" w:rsidP="00FC0C33">
      <w:pPr>
        <w:pStyle w:val="NormalWeb"/>
        <w:shd w:val="clear" w:color="auto" w:fill="FFFFFF"/>
        <w:spacing w:before="240" w:beforeAutospacing="0" w:after="0" w:afterAutospacing="0"/>
        <w:jc w:val="center"/>
        <w:rPr>
          <w:rFonts w:asciiTheme="minorHAnsi" w:eastAsia="Calibri" w:hAnsiTheme="minorHAnsi"/>
          <w:b/>
          <w:color w:val="323E4F" w:themeColor="text2" w:themeShade="BF"/>
          <w:sz w:val="22"/>
          <w:szCs w:val="22"/>
          <w:lang w:val="sr-Cyrl-RS" w:eastAsia="en-US"/>
        </w:rPr>
      </w:pPr>
    </w:p>
    <w:p w:rsidR="001F306F" w:rsidRPr="00460242" w:rsidRDefault="001F306F" w:rsidP="00FC0C33">
      <w:pPr>
        <w:pStyle w:val="NormalWeb"/>
        <w:shd w:val="clear" w:color="auto" w:fill="FFFFFF"/>
        <w:spacing w:before="240" w:beforeAutospacing="0" w:after="0" w:afterAutospacing="0"/>
        <w:jc w:val="center"/>
        <w:rPr>
          <w:rFonts w:asciiTheme="minorHAnsi" w:eastAsia="Calibri" w:hAnsiTheme="minorHAnsi"/>
          <w:b/>
          <w:color w:val="323E4F" w:themeColor="text2" w:themeShade="BF"/>
          <w:sz w:val="22"/>
          <w:szCs w:val="22"/>
          <w:lang w:val="sr-Cyrl-RS" w:eastAsia="en-US"/>
        </w:rPr>
      </w:pPr>
    </w:p>
    <w:p w:rsidR="00F35A36" w:rsidRDefault="00F35A36" w:rsidP="000C3C72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hAnsiTheme="minorHAnsi" w:cs="Open Sans"/>
          <w:color w:val="000000"/>
          <w:sz w:val="22"/>
          <w:szCs w:val="22"/>
          <w:lang w:val="sr-Cyrl-RS"/>
        </w:rPr>
      </w:pPr>
    </w:p>
    <w:p w:rsidR="00EE6164" w:rsidRPr="00FD6ADB" w:rsidRDefault="004E7E4D" w:rsidP="00FD6ADB">
      <w:pPr>
        <w:pStyle w:val="a0"/>
        <w:numPr>
          <w:ilvl w:val="1"/>
          <w:numId w:val="8"/>
        </w:numPr>
        <w:tabs>
          <w:tab w:val="left" w:pos="993"/>
        </w:tabs>
        <w:rPr>
          <w:rFonts w:asciiTheme="minorHAnsi" w:hAnsiTheme="minorHAnsi" w:cstheme="minorHAnsi"/>
          <w:color w:val="FF0000"/>
        </w:rPr>
      </w:pPr>
      <w:bookmarkStart w:id="5" w:name="_Toc190682508"/>
      <w:r>
        <w:rPr>
          <w:rFonts w:asciiTheme="minorHAnsi" w:hAnsiTheme="minorHAnsi" w:cstheme="minorHAnsi"/>
          <w:color w:val="323E4F" w:themeColor="text2" w:themeShade="BF"/>
        </w:rPr>
        <w:t>POSTUPCI</w:t>
      </w:r>
      <w:r w:rsidR="00EE6164" w:rsidRPr="00FD6ADB">
        <w:rPr>
          <w:rFonts w:asciiTheme="minorHAnsi" w:hAnsiTheme="minorHAnsi" w:cstheme="minorHAnsi"/>
          <w:color w:val="323E4F" w:themeColor="text2" w:themeShade="BF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</w:rPr>
        <w:t>VANJSKOG</w:t>
      </w:r>
      <w:r w:rsidR="00EE6164" w:rsidRPr="00FD6ADB">
        <w:rPr>
          <w:rFonts w:asciiTheme="minorHAnsi" w:hAnsiTheme="minorHAnsi" w:cstheme="minorHAnsi"/>
          <w:color w:val="323E4F" w:themeColor="text2" w:themeShade="BF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</w:rPr>
        <w:t>VREDNOVANJA</w:t>
      </w:r>
      <w:r w:rsidR="00EE6164" w:rsidRPr="00FD6ADB">
        <w:rPr>
          <w:rFonts w:asciiTheme="minorHAnsi" w:hAnsiTheme="minorHAnsi" w:cstheme="minorHAnsi"/>
          <w:color w:val="323E4F" w:themeColor="text2" w:themeShade="BF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</w:rPr>
        <w:t>U</w:t>
      </w:r>
      <w:r w:rsidR="00EE6164" w:rsidRPr="00FD6ADB">
        <w:rPr>
          <w:rFonts w:asciiTheme="minorHAnsi" w:hAnsiTheme="minorHAnsi" w:cstheme="minorHAnsi"/>
          <w:color w:val="323E4F" w:themeColor="text2" w:themeShade="BF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</w:rPr>
        <w:t>SVRHU</w:t>
      </w:r>
      <w:r w:rsidR="00EE6164" w:rsidRPr="00FD6ADB">
        <w:rPr>
          <w:rFonts w:asciiTheme="minorHAnsi" w:hAnsiTheme="minorHAnsi" w:cstheme="minorHAnsi"/>
          <w:color w:val="323E4F" w:themeColor="text2" w:themeShade="BF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</w:rPr>
        <w:t>POČETNE</w:t>
      </w:r>
      <w:r w:rsidR="00EE6164" w:rsidRPr="00FD6ADB">
        <w:rPr>
          <w:rFonts w:asciiTheme="minorHAnsi" w:hAnsiTheme="minorHAnsi" w:cstheme="minorHAnsi"/>
          <w:color w:val="323E4F" w:themeColor="text2" w:themeShade="BF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</w:rPr>
        <w:t>AKREDITACIJE</w:t>
      </w:r>
      <w:bookmarkEnd w:id="5"/>
      <w:r w:rsidR="00C13664" w:rsidRPr="00FD6ADB">
        <w:rPr>
          <w:rFonts w:asciiTheme="minorHAnsi" w:hAnsiTheme="minorHAnsi" w:cstheme="minorHAnsi"/>
          <w:color w:val="323E4F" w:themeColor="text2" w:themeShade="BF"/>
        </w:rPr>
        <w:t xml:space="preserve"> </w:t>
      </w:r>
    </w:p>
    <w:p w:rsidR="0091485B" w:rsidRDefault="0091485B" w:rsidP="000C3C72">
      <w:pPr>
        <w:spacing w:line="276" w:lineRule="auto"/>
        <w:jc w:val="both"/>
        <w:rPr>
          <w:rFonts w:eastAsia="Calibri" w:cstheme="minorHAnsi"/>
          <w:sz w:val="22"/>
          <w:szCs w:val="22"/>
          <w:lang w:val="sr-Cyrl-RS"/>
        </w:rPr>
      </w:pPr>
    </w:p>
    <w:p w:rsidR="002A099D" w:rsidRDefault="004E7E4D" w:rsidP="00FD6ADB">
      <w:pPr>
        <w:pStyle w:val="Default"/>
        <w:spacing w:after="240" w:line="276" w:lineRule="auto"/>
        <w:jc w:val="both"/>
        <w:rPr>
          <w:color w:val="auto"/>
          <w:sz w:val="22"/>
          <w:szCs w:val="22"/>
          <w:lang w:val="sr-Cyrl-RS"/>
        </w:rPr>
      </w:pPr>
      <w:r>
        <w:rPr>
          <w:color w:val="auto"/>
          <w:sz w:val="22"/>
          <w:szCs w:val="22"/>
          <w:lang w:val="sr-Cyrl-RS"/>
        </w:rPr>
        <w:t>U</w:t>
      </w:r>
      <w:r w:rsidR="002A099D">
        <w:rPr>
          <w:color w:val="auto"/>
          <w:sz w:val="22"/>
          <w:szCs w:val="22"/>
          <w:lang w:val="sr-Cyrl-RS"/>
        </w:rPr>
        <w:t xml:space="preserve"> 2024. </w:t>
      </w:r>
      <w:r>
        <w:rPr>
          <w:color w:val="auto"/>
          <w:sz w:val="22"/>
          <w:szCs w:val="22"/>
          <w:lang w:val="sr-Cyrl-RS"/>
        </w:rPr>
        <w:t>godini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provedeni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su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postupci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vanjskog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vrednovanja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svrhu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početne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akreditacije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za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sedam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studijskih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programa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i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to</w:t>
      </w:r>
      <w:r w:rsidR="002A099D">
        <w:rPr>
          <w:color w:val="auto"/>
          <w:sz w:val="22"/>
          <w:szCs w:val="22"/>
          <w:lang w:val="sr-Cyrl-RS"/>
        </w:rPr>
        <w:t xml:space="preserve">: </w:t>
      </w:r>
    </w:p>
    <w:p w:rsidR="002A099D" w:rsidRDefault="004E7E4D" w:rsidP="002A099D">
      <w:pPr>
        <w:pStyle w:val="Default"/>
        <w:numPr>
          <w:ilvl w:val="0"/>
          <w:numId w:val="13"/>
        </w:numPr>
        <w:adjustRightInd/>
        <w:spacing w:line="276" w:lineRule="auto"/>
        <w:jc w:val="both"/>
        <w:rPr>
          <w:sz w:val="22"/>
          <w:szCs w:val="22"/>
          <w:lang w:val="sr-Cyrl-RS"/>
        </w:rPr>
      </w:pPr>
      <w:r>
        <w:rPr>
          <w:color w:val="auto"/>
          <w:sz w:val="22"/>
          <w:szCs w:val="22"/>
          <w:lang w:val="sr-Cyrl-RS"/>
        </w:rPr>
        <w:t>Pravo</w:t>
      </w:r>
      <w:r w:rsidR="002A099D">
        <w:rPr>
          <w:color w:val="auto"/>
          <w:sz w:val="22"/>
          <w:szCs w:val="22"/>
          <w:lang w:val="sr-Cyrl-RS"/>
        </w:rPr>
        <w:t xml:space="preserve"> (</w:t>
      </w:r>
      <w:r>
        <w:rPr>
          <w:color w:val="auto"/>
          <w:sz w:val="22"/>
          <w:szCs w:val="22"/>
          <w:lang w:val="sr-Cyrl-RS"/>
        </w:rPr>
        <w:t>treći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ciklus</w:t>
      </w:r>
      <w:r w:rsidR="002A099D">
        <w:rPr>
          <w:color w:val="auto"/>
          <w:sz w:val="22"/>
          <w:szCs w:val="22"/>
          <w:lang w:val="sr-Cyrl-RS"/>
        </w:rPr>
        <w:t xml:space="preserve">) </w:t>
      </w:r>
      <w:r>
        <w:rPr>
          <w:color w:val="auto"/>
          <w:sz w:val="22"/>
          <w:szCs w:val="22"/>
          <w:lang w:val="sr-Cyrl-RS"/>
        </w:rPr>
        <w:t>na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Pravnom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fakultetu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Univerziteta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Istočnom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Sarajevu</w:t>
      </w:r>
      <w:r w:rsidR="002A099D">
        <w:rPr>
          <w:color w:val="auto"/>
          <w:sz w:val="22"/>
          <w:szCs w:val="22"/>
          <w:lang w:val="sr-Cyrl-RS"/>
        </w:rPr>
        <w:t>,</w:t>
      </w:r>
    </w:p>
    <w:p w:rsidR="002A099D" w:rsidRDefault="004E7E4D" w:rsidP="002A099D">
      <w:pPr>
        <w:pStyle w:val="Default"/>
        <w:numPr>
          <w:ilvl w:val="0"/>
          <w:numId w:val="13"/>
        </w:numPr>
        <w:adjustRightInd/>
        <w:spacing w:line="276" w:lineRule="auto"/>
        <w:jc w:val="both"/>
        <w:rPr>
          <w:sz w:val="22"/>
          <w:szCs w:val="22"/>
          <w:lang w:val="sr-Cyrl-RS"/>
        </w:rPr>
      </w:pPr>
      <w:r>
        <w:rPr>
          <w:color w:val="auto"/>
          <w:sz w:val="22"/>
          <w:szCs w:val="22"/>
          <w:lang w:val="sr-Cyrl-RS"/>
        </w:rPr>
        <w:t>Medicinsko</w:t>
      </w:r>
      <w:r w:rsidR="002A099D">
        <w:rPr>
          <w:color w:val="auto"/>
          <w:sz w:val="22"/>
          <w:szCs w:val="22"/>
          <w:lang w:val="sr-Cyrl-RS"/>
        </w:rPr>
        <w:t>-</w:t>
      </w:r>
      <w:r>
        <w:rPr>
          <w:color w:val="auto"/>
          <w:sz w:val="22"/>
          <w:szCs w:val="22"/>
          <w:lang w:val="sr-Cyrl-RS"/>
        </w:rPr>
        <w:t>laboratorijska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dijagnostika</w:t>
      </w:r>
      <w:r w:rsidR="002A099D">
        <w:rPr>
          <w:color w:val="auto"/>
          <w:sz w:val="22"/>
          <w:szCs w:val="22"/>
          <w:lang w:val="sr-Cyrl-RS"/>
        </w:rPr>
        <w:t xml:space="preserve"> (</w:t>
      </w:r>
      <w:r>
        <w:rPr>
          <w:color w:val="auto"/>
          <w:sz w:val="22"/>
          <w:szCs w:val="22"/>
          <w:lang w:val="sr-Cyrl-RS"/>
        </w:rPr>
        <w:t>drugi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ciklus</w:t>
      </w:r>
      <w:r w:rsidR="002A099D">
        <w:rPr>
          <w:color w:val="auto"/>
          <w:sz w:val="22"/>
          <w:szCs w:val="22"/>
          <w:lang w:val="sr-Cyrl-RS"/>
        </w:rPr>
        <w:t xml:space="preserve">) </w:t>
      </w:r>
      <w:r>
        <w:rPr>
          <w:color w:val="auto"/>
          <w:sz w:val="22"/>
          <w:szCs w:val="22"/>
          <w:lang w:val="sr-Cyrl-RS"/>
        </w:rPr>
        <w:t>na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Medicinskom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fakultetu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Univerziteta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Banjoj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Luci</w:t>
      </w:r>
      <w:r w:rsidR="002A099D">
        <w:rPr>
          <w:color w:val="auto"/>
          <w:sz w:val="22"/>
          <w:szCs w:val="22"/>
          <w:lang w:val="sr-Cyrl-RS"/>
        </w:rPr>
        <w:t xml:space="preserve">, </w:t>
      </w:r>
    </w:p>
    <w:p w:rsidR="002A099D" w:rsidRDefault="004E7E4D" w:rsidP="002A099D">
      <w:pPr>
        <w:pStyle w:val="Default"/>
        <w:numPr>
          <w:ilvl w:val="0"/>
          <w:numId w:val="13"/>
        </w:numPr>
        <w:adjustRightInd/>
        <w:spacing w:line="276" w:lineRule="auto"/>
        <w:jc w:val="both"/>
        <w:rPr>
          <w:sz w:val="22"/>
          <w:szCs w:val="22"/>
          <w:lang w:val="sr-Cyrl-RS"/>
        </w:rPr>
      </w:pPr>
      <w:r>
        <w:rPr>
          <w:color w:val="auto"/>
          <w:sz w:val="22"/>
          <w:szCs w:val="22"/>
          <w:lang w:val="sr-Cyrl-RS"/>
        </w:rPr>
        <w:t>Inženjerstvo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informacionih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tehnologija</w:t>
      </w:r>
      <w:r w:rsidR="002A099D">
        <w:rPr>
          <w:color w:val="auto"/>
          <w:sz w:val="22"/>
          <w:szCs w:val="22"/>
          <w:lang w:val="sr-Cyrl-RS"/>
        </w:rPr>
        <w:t xml:space="preserve"> (</w:t>
      </w:r>
      <w:r>
        <w:rPr>
          <w:color w:val="auto"/>
          <w:sz w:val="22"/>
          <w:szCs w:val="22"/>
          <w:lang w:val="sr-Cyrl-RS"/>
        </w:rPr>
        <w:t>prvi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ciklus</w:t>
      </w:r>
      <w:r w:rsidR="002A099D">
        <w:rPr>
          <w:color w:val="auto"/>
          <w:sz w:val="22"/>
          <w:szCs w:val="22"/>
          <w:lang w:val="sr-Cyrl-RS"/>
        </w:rPr>
        <w:t xml:space="preserve">) </w:t>
      </w:r>
      <w:r>
        <w:rPr>
          <w:color w:val="auto"/>
          <w:sz w:val="22"/>
          <w:szCs w:val="22"/>
          <w:lang w:val="sr-Cyrl-RS"/>
        </w:rPr>
        <w:t>na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Fakultetu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za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proizvodnju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i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menedžment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Trebinje</w:t>
      </w:r>
      <w:r w:rsidR="002A099D">
        <w:rPr>
          <w:color w:val="auto"/>
          <w:sz w:val="22"/>
          <w:szCs w:val="22"/>
          <w:lang w:val="sr-Cyrl-RS"/>
        </w:rPr>
        <w:t xml:space="preserve">, </w:t>
      </w:r>
      <w:r>
        <w:rPr>
          <w:color w:val="auto"/>
          <w:sz w:val="22"/>
          <w:szCs w:val="22"/>
          <w:lang w:val="sr-Cyrl-RS"/>
        </w:rPr>
        <w:t>Univerziteta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Istočnom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Sarajevu</w:t>
      </w:r>
      <w:r w:rsidR="002A099D">
        <w:rPr>
          <w:color w:val="auto"/>
          <w:sz w:val="22"/>
          <w:szCs w:val="22"/>
          <w:lang w:val="sr-Cyrl-RS"/>
        </w:rPr>
        <w:t>,</w:t>
      </w:r>
    </w:p>
    <w:p w:rsidR="002A099D" w:rsidRDefault="004E7E4D" w:rsidP="002A099D">
      <w:pPr>
        <w:pStyle w:val="Default"/>
        <w:numPr>
          <w:ilvl w:val="0"/>
          <w:numId w:val="13"/>
        </w:numPr>
        <w:adjustRightInd/>
        <w:spacing w:line="276" w:lineRule="auto"/>
        <w:jc w:val="both"/>
        <w:rPr>
          <w:sz w:val="22"/>
          <w:szCs w:val="22"/>
          <w:lang w:val="sr-Cyrl-RS"/>
        </w:rPr>
      </w:pPr>
      <w:r>
        <w:rPr>
          <w:color w:val="auto"/>
          <w:sz w:val="22"/>
          <w:szCs w:val="22"/>
          <w:lang w:val="sr-Cyrl-RS"/>
        </w:rPr>
        <w:t>Istorija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ratova</w:t>
      </w:r>
      <w:r w:rsidR="002A099D">
        <w:rPr>
          <w:color w:val="auto"/>
          <w:sz w:val="22"/>
          <w:szCs w:val="22"/>
          <w:lang w:val="sr-Cyrl-RS"/>
        </w:rPr>
        <w:t xml:space="preserve">, </w:t>
      </w:r>
      <w:r>
        <w:rPr>
          <w:color w:val="auto"/>
          <w:sz w:val="22"/>
          <w:szCs w:val="22"/>
          <w:lang w:val="sr-Cyrl-RS"/>
        </w:rPr>
        <w:t>ratnih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zločina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i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genocida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</w:t>
      </w:r>
      <w:r w:rsidR="002A099D">
        <w:rPr>
          <w:color w:val="auto"/>
          <w:sz w:val="22"/>
          <w:szCs w:val="22"/>
          <w:lang w:val="sr-Cyrl-RS"/>
        </w:rPr>
        <w:t xml:space="preserve"> 20. </w:t>
      </w:r>
      <w:r>
        <w:rPr>
          <w:color w:val="auto"/>
          <w:sz w:val="22"/>
          <w:szCs w:val="22"/>
          <w:lang w:val="sr-Cyrl-RS"/>
        </w:rPr>
        <w:t>vijeku</w:t>
      </w:r>
      <w:r w:rsidR="002A099D">
        <w:rPr>
          <w:color w:val="auto"/>
          <w:sz w:val="22"/>
          <w:szCs w:val="22"/>
          <w:lang w:val="sr-Cyrl-RS"/>
        </w:rPr>
        <w:t xml:space="preserve"> (</w:t>
      </w:r>
      <w:r>
        <w:rPr>
          <w:color w:val="auto"/>
          <w:sz w:val="22"/>
          <w:szCs w:val="22"/>
          <w:lang w:val="sr-Cyrl-RS"/>
        </w:rPr>
        <w:t>zajednički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studijski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program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trećeg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ciklusa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studija</w:t>
      </w:r>
      <w:r w:rsidR="002A099D">
        <w:rPr>
          <w:color w:val="auto"/>
          <w:sz w:val="22"/>
          <w:szCs w:val="22"/>
          <w:lang w:val="sr-Cyrl-RS"/>
        </w:rPr>
        <w:t xml:space="preserve">) </w:t>
      </w:r>
      <w:r>
        <w:rPr>
          <w:color w:val="auto"/>
          <w:sz w:val="22"/>
          <w:szCs w:val="22"/>
          <w:lang w:val="sr-Cyrl-RS"/>
        </w:rPr>
        <w:t>na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Filozofskom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fakultetu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Univerziteta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Banjoj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Luci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i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Filozofskom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fakultetu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Pale</w:t>
      </w:r>
      <w:r w:rsidR="002A099D">
        <w:rPr>
          <w:color w:val="auto"/>
          <w:sz w:val="22"/>
          <w:szCs w:val="22"/>
          <w:lang w:val="sr-Cyrl-RS"/>
        </w:rPr>
        <w:t xml:space="preserve">, </w:t>
      </w:r>
      <w:r>
        <w:rPr>
          <w:color w:val="auto"/>
          <w:sz w:val="22"/>
          <w:szCs w:val="22"/>
          <w:lang w:val="sr-Cyrl-RS"/>
        </w:rPr>
        <w:t>Univerziteta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Istočnom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Sarajevu</w:t>
      </w:r>
      <w:r w:rsidR="002A099D">
        <w:rPr>
          <w:color w:val="auto"/>
          <w:sz w:val="22"/>
          <w:szCs w:val="22"/>
          <w:lang w:val="sr-Cyrl-RS"/>
        </w:rPr>
        <w:t>,</w:t>
      </w:r>
    </w:p>
    <w:p w:rsidR="002A099D" w:rsidRDefault="004E7E4D" w:rsidP="002A099D">
      <w:pPr>
        <w:pStyle w:val="Default"/>
        <w:numPr>
          <w:ilvl w:val="0"/>
          <w:numId w:val="13"/>
        </w:numPr>
        <w:adjustRightInd/>
        <w:spacing w:line="276" w:lineRule="auto"/>
        <w:jc w:val="both"/>
        <w:rPr>
          <w:sz w:val="22"/>
          <w:szCs w:val="22"/>
          <w:lang w:val="sr-Cyrl-RS"/>
        </w:rPr>
      </w:pPr>
      <w:r>
        <w:rPr>
          <w:color w:val="auto"/>
          <w:sz w:val="22"/>
          <w:szCs w:val="22"/>
          <w:lang w:val="sr-Cyrl-RS"/>
        </w:rPr>
        <w:t>Poljoprivreda</w:t>
      </w:r>
      <w:r w:rsidR="002A099D">
        <w:rPr>
          <w:color w:val="auto"/>
          <w:sz w:val="22"/>
          <w:szCs w:val="22"/>
          <w:lang w:val="sr-Cyrl-RS"/>
        </w:rPr>
        <w:t xml:space="preserve"> (</w:t>
      </w:r>
      <w:r>
        <w:rPr>
          <w:color w:val="auto"/>
          <w:sz w:val="22"/>
          <w:szCs w:val="22"/>
          <w:lang w:val="sr-Cyrl-RS"/>
        </w:rPr>
        <w:t>prvi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ciklus</w:t>
      </w:r>
      <w:r w:rsidR="002A099D">
        <w:rPr>
          <w:color w:val="auto"/>
          <w:sz w:val="22"/>
          <w:szCs w:val="22"/>
          <w:lang w:val="sr-Cyrl-RS"/>
        </w:rPr>
        <w:t xml:space="preserve">) </w:t>
      </w:r>
      <w:r>
        <w:rPr>
          <w:color w:val="auto"/>
          <w:sz w:val="22"/>
          <w:szCs w:val="22"/>
          <w:lang w:val="sr-Cyrl-RS"/>
        </w:rPr>
        <w:t>na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Poljoprivrednom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fakultetu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Univerziteta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Banjoj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Luci</w:t>
      </w:r>
      <w:r w:rsidR="002A099D">
        <w:rPr>
          <w:color w:val="auto"/>
          <w:sz w:val="22"/>
          <w:szCs w:val="22"/>
          <w:lang w:val="sr-Cyrl-RS"/>
        </w:rPr>
        <w:t>,</w:t>
      </w:r>
    </w:p>
    <w:p w:rsidR="002A099D" w:rsidRDefault="004E7E4D" w:rsidP="002A099D">
      <w:pPr>
        <w:pStyle w:val="Default"/>
        <w:numPr>
          <w:ilvl w:val="0"/>
          <w:numId w:val="13"/>
        </w:numPr>
        <w:adjustRightInd/>
        <w:spacing w:line="276" w:lineRule="auto"/>
        <w:jc w:val="both"/>
        <w:rPr>
          <w:sz w:val="22"/>
          <w:szCs w:val="22"/>
          <w:lang w:val="sr-Cyrl-RS"/>
        </w:rPr>
      </w:pPr>
      <w:r>
        <w:rPr>
          <w:color w:val="auto"/>
          <w:sz w:val="22"/>
          <w:szCs w:val="22"/>
          <w:lang w:val="sr-Cyrl-RS"/>
        </w:rPr>
        <w:t>Tehnološko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inženjerstvo</w:t>
      </w:r>
      <w:r w:rsidR="002A099D">
        <w:rPr>
          <w:color w:val="auto"/>
          <w:sz w:val="22"/>
          <w:szCs w:val="22"/>
          <w:lang w:val="sr-Cyrl-RS"/>
        </w:rPr>
        <w:t xml:space="preserve"> (</w:t>
      </w:r>
      <w:r>
        <w:rPr>
          <w:color w:val="auto"/>
          <w:sz w:val="22"/>
          <w:szCs w:val="22"/>
          <w:lang w:val="sr-Cyrl-RS"/>
        </w:rPr>
        <w:t>treći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ciklus</w:t>
      </w:r>
      <w:r w:rsidR="002A099D">
        <w:rPr>
          <w:color w:val="auto"/>
          <w:sz w:val="22"/>
          <w:szCs w:val="22"/>
          <w:lang w:val="sr-Cyrl-RS"/>
        </w:rPr>
        <w:t xml:space="preserve">) </w:t>
      </w:r>
      <w:r>
        <w:rPr>
          <w:color w:val="auto"/>
          <w:sz w:val="22"/>
          <w:szCs w:val="22"/>
          <w:lang w:val="sr-Cyrl-RS"/>
        </w:rPr>
        <w:t>na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Tehnološkom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fakultetu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Univerziteta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Banjoj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Luci</w:t>
      </w:r>
      <w:r w:rsidR="002A099D">
        <w:rPr>
          <w:color w:val="auto"/>
          <w:sz w:val="22"/>
          <w:szCs w:val="22"/>
          <w:lang w:val="sr-Cyrl-RS"/>
        </w:rPr>
        <w:t>,</w:t>
      </w:r>
    </w:p>
    <w:p w:rsidR="002A099D" w:rsidRPr="00B123CB" w:rsidRDefault="004E7E4D" w:rsidP="002A099D">
      <w:pPr>
        <w:pStyle w:val="Default"/>
        <w:numPr>
          <w:ilvl w:val="0"/>
          <w:numId w:val="13"/>
        </w:numPr>
        <w:adjustRightInd/>
        <w:spacing w:line="276" w:lineRule="auto"/>
        <w:jc w:val="both"/>
        <w:rPr>
          <w:sz w:val="22"/>
          <w:szCs w:val="22"/>
          <w:lang w:val="sr-Cyrl-RS"/>
        </w:rPr>
      </w:pPr>
      <w:r>
        <w:rPr>
          <w:color w:val="auto"/>
          <w:sz w:val="22"/>
          <w:szCs w:val="22"/>
          <w:lang w:val="sr-Cyrl-RS"/>
        </w:rPr>
        <w:t>Matematika</w:t>
      </w:r>
      <w:r w:rsidR="002A099D">
        <w:rPr>
          <w:color w:val="auto"/>
          <w:sz w:val="22"/>
          <w:szCs w:val="22"/>
          <w:lang w:val="sr-Cyrl-RS"/>
        </w:rPr>
        <w:t xml:space="preserve">, </w:t>
      </w:r>
      <w:r>
        <w:rPr>
          <w:color w:val="auto"/>
          <w:sz w:val="22"/>
          <w:szCs w:val="22"/>
          <w:lang w:val="sr-Cyrl-RS"/>
        </w:rPr>
        <w:t>informatika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i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fizika</w:t>
      </w:r>
      <w:r w:rsidR="002A099D">
        <w:rPr>
          <w:color w:val="auto"/>
          <w:sz w:val="22"/>
          <w:szCs w:val="22"/>
          <w:lang w:val="sr-Cyrl-RS"/>
        </w:rPr>
        <w:t xml:space="preserve"> (</w:t>
      </w:r>
      <w:r>
        <w:rPr>
          <w:color w:val="auto"/>
          <w:sz w:val="22"/>
          <w:szCs w:val="22"/>
          <w:lang w:val="sr-Cyrl-RS"/>
        </w:rPr>
        <w:t>prvi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ciklus</w:t>
      </w:r>
      <w:r w:rsidR="002A099D">
        <w:rPr>
          <w:color w:val="auto"/>
          <w:sz w:val="22"/>
          <w:szCs w:val="22"/>
          <w:lang w:val="sr-Cyrl-RS"/>
        </w:rPr>
        <w:t xml:space="preserve">) </w:t>
      </w:r>
      <w:r>
        <w:rPr>
          <w:color w:val="auto"/>
          <w:sz w:val="22"/>
          <w:szCs w:val="22"/>
          <w:lang w:val="sr-Cyrl-RS"/>
        </w:rPr>
        <w:t>na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Filozofskom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fakultetu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Pale</w:t>
      </w:r>
      <w:r w:rsidR="002A099D">
        <w:rPr>
          <w:color w:val="auto"/>
          <w:sz w:val="22"/>
          <w:szCs w:val="22"/>
          <w:lang w:val="sr-Cyrl-RS"/>
        </w:rPr>
        <w:t xml:space="preserve">, </w:t>
      </w:r>
      <w:r>
        <w:rPr>
          <w:color w:val="auto"/>
          <w:sz w:val="22"/>
          <w:szCs w:val="22"/>
          <w:lang w:val="sr-Cyrl-RS"/>
        </w:rPr>
        <w:t>Univerziteta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Istočnom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Sarajevu</w:t>
      </w:r>
      <w:r w:rsidR="002A099D">
        <w:rPr>
          <w:color w:val="auto"/>
          <w:sz w:val="22"/>
          <w:szCs w:val="22"/>
          <w:lang w:val="sr-Cyrl-RS"/>
        </w:rPr>
        <w:t>.</w:t>
      </w:r>
    </w:p>
    <w:p w:rsidR="00FD6ADB" w:rsidRDefault="004E7E4D" w:rsidP="00FD6ADB">
      <w:pPr>
        <w:pStyle w:val="Default"/>
        <w:spacing w:after="240" w:line="276" w:lineRule="auto"/>
        <w:jc w:val="both"/>
        <w:rPr>
          <w:color w:val="auto"/>
          <w:sz w:val="22"/>
          <w:szCs w:val="22"/>
          <w:lang w:val="sr-Cyrl-RS"/>
        </w:rPr>
      </w:pPr>
      <w:r>
        <w:rPr>
          <w:color w:val="auto"/>
          <w:sz w:val="22"/>
          <w:szCs w:val="22"/>
          <w:lang w:val="sr-Cyrl-RS"/>
        </w:rPr>
        <w:t>Na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osnovu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izvještaja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i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stručnih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mišljenja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Komisija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recenzenata</w:t>
      </w:r>
      <w:r w:rsidR="002A099D">
        <w:rPr>
          <w:color w:val="auto"/>
          <w:sz w:val="22"/>
          <w:szCs w:val="22"/>
          <w:lang w:val="sr-Cyrl-RS"/>
        </w:rPr>
        <w:t xml:space="preserve">, </w:t>
      </w:r>
      <w:r>
        <w:rPr>
          <w:color w:val="auto"/>
          <w:sz w:val="22"/>
          <w:szCs w:val="22"/>
          <w:lang w:val="sr-Cyrl-RS"/>
        </w:rPr>
        <w:t>Agencija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je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za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sve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navedene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studijske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programe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izdala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Ministarstvu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preporuke</w:t>
      </w:r>
      <w:r w:rsidR="00FD6ADB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za</w:t>
      </w:r>
      <w:r w:rsidR="00FD6ADB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izdavanje</w:t>
      </w:r>
      <w:r w:rsidR="00FD6ADB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dozvole</w:t>
      </w:r>
      <w:r w:rsidR="00FD6ADB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za</w:t>
      </w:r>
      <w:r w:rsidR="00FD6ADB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rad</w:t>
      </w:r>
      <w:r w:rsidR="00FD6ADB">
        <w:rPr>
          <w:color w:val="auto"/>
          <w:sz w:val="22"/>
          <w:szCs w:val="22"/>
          <w:lang w:val="sr-Cyrl-RS"/>
        </w:rPr>
        <w:t>.</w:t>
      </w:r>
    </w:p>
    <w:p w:rsidR="002A099D" w:rsidRPr="00FD6ADB" w:rsidRDefault="004E7E4D" w:rsidP="00460242">
      <w:pPr>
        <w:pStyle w:val="Default"/>
        <w:spacing w:line="276" w:lineRule="auto"/>
        <w:jc w:val="both"/>
        <w:rPr>
          <w:color w:val="auto"/>
          <w:sz w:val="22"/>
          <w:szCs w:val="22"/>
          <w:lang w:val="sr-Cyrl-RS"/>
        </w:rPr>
      </w:pPr>
      <w:r>
        <w:rPr>
          <w:color w:val="auto"/>
          <w:sz w:val="22"/>
          <w:szCs w:val="22"/>
          <w:lang w:val="sr-Cyrl-RS"/>
        </w:rPr>
        <w:t>U</w:t>
      </w:r>
      <w:r w:rsidR="00FD6ADB">
        <w:rPr>
          <w:color w:val="auto"/>
          <w:sz w:val="22"/>
          <w:szCs w:val="22"/>
          <w:lang w:val="sr-Cyrl-RS"/>
        </w:rPr>
        <w:t xml:space="preserve"> 2024. </w:t>
      </w:r>
      <w:r>
        <w:rPr>
          <w:color w:val="auto"/>
          <w:sz w:val="22"/>
          <w:szCs w:val="22"/>
          <w:lang w:val="sr-Cyrl-RS"/>
        </w:rPr>
        <w:t>godini</w:t>
      </w:r>
      <w:r w:rsidR="00FD6ADB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vođen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je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i</w:t>
      </w:r>
      <w:r w:rsidR="00FD6ADB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postupak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predmetu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početne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akreditacije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novog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sjedišta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visokoškolske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ustanove</w:t>
      </w:r>
      <w:r w:rsidR="002A099D" w:rsidRPr="002D22EA">
        <w:rPr>
          <w:color w:val="auto"/>
          <w:sz w:val="22"/>
          <w:szCs w:val="22"/>
          <w:lang w:val="sr-Cyrl-RS"/>
        </w:rPr>
        <w:t xml:space="preserve"> „</w:t>
      </w:r>
      <w:r>
        <w:rPr>
          <w:color w:val="auto"/>
          <w:sz w:val="22"/>
          <w:szCs w:val="22"/>
          <w:lang w:val="sr-Cyrl-RS"/>
        </w:rPr>
        <w:t>Koledž</w:t>
      </w:r>
      <w:r w:rsidR="002A099D" w:rsidRPr="002D22EA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kozmetologije</w:t>
      </w:r>
      <w:r w:rsidR="002A099D" w:rsidRPr="002D22EA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i</w:t>
      </w:r>
      <w:r w:rsidR="002A099D" w:rsidRPr="002D22EA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estetike</w:t>
      </w:r>
      <w:r w:rsidR="002A099D" w:rsidRPr="002D22EA">
        <w:rPr>
          <w:color w:val="auto"/>
          <w:sz w:val="22"/>
          <w:szCs w:val="22"/>
          <w:lang w:val="sr-Cyrl-RS"/>
        </w:rPr>
        <w:t xml:space="preserve">“ </w:t>
      </w:r>
      <w:r>
        <w:rPr>
          <w:color w:val="auto"/>
          <w:sz w:val="22"/>
          <w:szCs w:val="22"/>
          <w:lang w:val="sr-Cyrl-RS"/>
        </w:rPr>
        <w:t>Banja</w:t>
      </w:r>
      <w:r w:rsidR="002A099D" w:rsidRPr="002D22EA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Luka</w:t>
      </w:r>
      <w:r w:rsidR="002A099D" w:rsidRPr="002D22EA">
        <w:rPr>
          <w:color w:val="auto"/>
          <w:sz w:val="22"/>
          <w:szCs w:val="22"/>
          <w:lang w:val="sr-Cyrl-RS"/>
        </w:rPr>
        <w:t xml:space="preserve">, </w:t>
      </w:r>
      <w:r>
        <w:rPr>
          <w:color w:val="auto"/>
          <w:sz w:val="22"/>
          <w:szCs w:val="22"/>
          <w:lang w:val="sr-Cyrl-RS"/>
        </w:rPr>
        <w:t>koji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je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okončan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obavještenjem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o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neuspjelom</w:t>
      </w:r>
      <w:r w:rsidR="002A099D" w:rsidRPr="000E4D29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stupanju</w:t>
      </w:r>
      <w:r w:rsidR="002A099D" w:rsidRPr="000E4D29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</w:t>
      </w:r>
      <w:r w:rsidR="002A099D" w:rsidRPr="000E4D29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poslovni</w:t>
      </w:r>
      <w:r w:rsidR="002A099D" w:rsidRPr="000E4D29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odnos</w:t>
      </w:r>
      <w:r w:rsidR="002A099D" w:rsidRPr="000E4D29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sa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predmetnom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ustanovom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i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isti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je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dostavljen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Ministarstvu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na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nadležno</w:t>
      </w:r>
      <w:r w:rsidR="002A099D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postupanje</w:t>
      </w:r>
      <w:r w:rsidR="002A099D" w:rsidRPr="002D22EA">
        <w:rPr>
          <w:color w:val="auto"/>
          <w:sz w:val="22"/>
          <w:szCs w:val="22"/>
          <w:lang w:val="sr-Cyrl-RS"/>
        </w:rPr>
        <w:t>.</w:t>
      </w:r>
    </w:p>
    <w:p w:rsidR="00AD2D37" w:rsidRPr="00460242" w:rsidRDefault="00AD2D37" w:rsidP="000C3C72">
      <w:pPr>
        <w:spacing w:line="276" w:lineRule="auto"/>
        <w:jc w:val="both"/>
        <w:rPr>
          <w:rFonts w:eastAsia="Calibri" w:cstheme="minorHAnsi"/>
          <w:color w:val="FF0000"/>
          <w:lang w:val="sr-Cyrl-RS"/>
        </w:rPr>
      </w:pPr>
    </w:p>
    <w:p w:rsidR="002A099D" w:rsidRPr="00460242" w:rsidRDefault="002A099D" w:rsidP="00460242">
      <w:pPr>
        <w:pStyle w:val="a0"/>
        <w:numPr>
          <w:ilvl w:val="1"/>
          <w:numId w:val="8"/>
        </w:numPr>
        <w:tabs>
          <w:tab w:val="left" w:pos="851"/>
        </w:tabs>
        <w:rPr>
          <w:rFonts w:asciiTheme="minorHAnsi" w:hAnsiTheme="minorHAnsi" w:cstheme="minorHAnsi"/>
          <w:color w:val="FF0000"/>
        </w:rPr>
      </w:pPr>
      <w:r w:rsidRPr="00460242">
        <w:rPr>
          <w:rFonts w:asciiTheme="minorHAnsi" w:hAnsiTheme="minorHAnsi" w:cstheme="minorHAnsi"/>
          <w:color w:val="3B3838" w:themeColor="background2" w:themeShade="40"/>
          <w:lang w:val="sr-Latn-RS"/>
        </w:rPr>
        <w:t xml:space="preserve"> </w:t>
      </w:r>
      <w:bookmarkStart w:id="6" w:name="_Toc190682509"/>
      <w:r w:rsidR="004E7E4D">
        <w:rPr>
          <w:rFonts w:asciiTheme="minorHAnsi" w:hAnsiTheme="minorHAnsi" w:cstheme="minorHAnsi"/>
          <w:color w:val="323E4F" w:themeColor="text2" w:themeShade="BF"/>
        </w:rPr>
        <w:t>AŽURIRANJE</w:t>
      </w:r>
      <w:r w:rsidRPr="00460242">
        <w:rPr>
          <w:rFonts w:asciiTheme="minorHAnsi" w:hAnsiTheme="minorHAnsi" w:cstheme="minorHAnsi"/>
          <w:color w:val="323E4F" w:themeColor="text2" w:themeShade="BF"/>
        </w:rPr>
        <w:t xml:space="preserve"> </w:t>
      </w:r>
      <w:r w:rsidR="004E7E4D">
        <w:rPr>
          <w:rFonts w:asciiTheme="minorHAnsi" w:hAnsiTheme="minorHAnsi" w:cstheme="minorHAnsi"/>
          <w:color w:val="323E4F" w:themeColor="text2" w:themeShade="BF"/>
        </w:rPr>
        <w:t>LISTA</w:t>
      </w:r>
      <w:r w:rsidRPr="00460242">
        <w:rPr>
          <w:rFonts w:asciiTheme="minorHAnsi" w:hAnsiTheme="minorHAnsi" w:cstheme="minorHAnsi"/>
          <w:color w:val="323E4F" w:themeColor="text2" w:themeShade="BF"/>
        </w:rPr>
        <w:t xml:space="preserve"> </w:t>
      </w:r>
      <w:r w:rsidR="004E7E4D">
        <w:rPr>
          <w:rFonts w:asciiTheme="minorHAnsi" w:hAnsiTheme="minorHAnsi" w:cstheme="minorHAnsi"/>
          <w:color w:val="323E4F" w:themeColor="text2" w:themeShade="BF"/>
        </w:rPr>
        <w:t>RECENZENATA</w:t>
      </w:r>
      <w:bookmarkEnd w:id="6"/>
      <w:r w:rsidRPr="00460242">
        <w:rPr>
          <w:rFonts w:asciiTheme="minorHAnsi" w:hAnsiTheme="minorHAnsi" w:cstheme="minorHAnsi"/>
          <w:color w:val="323E4F" w:themeColor="text2" w:themeShade="BF"/>
        </w:rPr>
        <w:t xml:space="preserve"> </w:t>
      </w:r>
      <w:r w:rsidRPr="00460242">
        <w:rPr>
          <w:rFonts w:asciiTheme="minorHAnsi" w:hAnsiTheme="minorHAnsi" w:cstheme="minorHAnsi"/>
          <w:color w:val="FF0000"/>
        </w:rPr>
        <w:t xml:space="preserve"> </w:t>
      </w:r>
    </w:p>
    <w:p w:rsidR="002A099D" w:rsidRPr="00B474A7" w:rsidRDefault="002A099D" w:rsidP="000C3C72"/>
    <w:p w:rsidR="002A099D" w:rsidRPr="006436FA" w:rsidRDefault="004E7E4D" w:rsidP="009C0F2A">
      <w:pPr>
        <w:spacing w:after="240" w:line="276" w:lineRule="auto"/>
        <w:jc w:val="both"/>
        <w:rPr>
          <w:rFonts w:eastAsia="Calibri" w:cstheme="minorHAnsi"/>
          <w:sz w:val="22"/>
          <w:szCs w:val="22"/>
          <w:lang w:val="sr-Cyrl-RS"/>
        </w:rPr>
      </w:pPr>
      <w:r>
        <w:rPr>
          <w:rFonts w:eastAsia="Calibri" w:cstheme="minorHAnsi"/>
          <w:sz w:val="22"/>
          <w:szCs w:val="22"/>
          <w:lang w:val="sr-Cyrl-RS"/>
        </w:rPr>
        <w:t>Agencija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vodi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Listu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recenzenata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za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vanjsko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vrednovanje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visokom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obrazovanju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koja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je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otvorenog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tipa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, </w:t>
      </w:r>
      <w:r>
        <w:rPr>
          <w:rFonts w:eastAsia="Calibri" w:cstheme="minorHAnsi"/>
          <w:sz w:val="22"/>
          <w:szCs w:val="22"/>
          <w:lang w:val="sr-Cyrl-RS"/>
        </w:rPr>
        <w:t>te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recenzenti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iz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reda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akademskog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osoblja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, </w:t>
      </w:r>
      <w:r>
        <w:rPr>
          <w:rFonts w:eastAsia="Calibri" w:cstheme="minorHAnsi"/>
          <w:sz w:val="22"/>
          <w:szCs w:val="22"/>
          <w:lang w:val="sr-Cyrl-RS"/>
        </w:rPr>
        <w:t>privrede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prakse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studenata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, </w:t>
      </w:r>
      <w:r>
        <w:rPr>
          <w:rFonts w:eastAsia="Calibri" w:cstheme="minorHAnsi"/>
          <w:sz w:val="22"/>
          <w:szCs w:val="22"/>
          <w:lang w:val="sr-Cyrl-RS"/>
        </w:rPr>
        <w:t>mogu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da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se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prijavljuju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tokom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cijele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godine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. </w:t>
      </w:r>
      <w:r>
        <w:rPr>
          <w:rFonts w:eastAsia="Calibri" w:cstheme="minorHAnsi"/>
          <w:sz w:val="22"/>
          <w:szCs w:val="22"/>
          <w:lang w:val="sr-Cyrl-RS"/>
        </w:rPr>
        <w:t>Ova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lista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se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skladu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sa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Zakonom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</w:t>
      </w:r>
      <w:r w:rsidR="009C0F2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Agenciji</w:t>
      </w:r>
      <w:r w:rsidR="009C0F2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za</w:t>
      </w:r>
      <w:r w:rsidR="009C0F2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visoko</w:t>
      </w:r>
      <w:r w:rsidR="009C0F2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obrazovanje</w:t>
      </w:r>
      <w:r w:rsidR="009C0F2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Republike</w:t>
      </w:r>
      <w:r w:rsidR="009C0F2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Srpske</w:t>
      </w:r>
      <w:r w:rsidR="009C0F2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koristi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postupcima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početne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akreditacije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postupcime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recenzije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studijskih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programa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svrhu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njihove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akreditacije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.  </w:t>
      </w:r>
      <w:r>
        <w:rPr>
          <w:rFonts w:eastAsia="Calibri" w:cstheme="minorHAnsi"/>
          <w:sz w:val="22"/>
          <w:szCs w:val="22"/>
          <w:lang w:val="sr-Cyrl-RS"/>
        </w:rPr>
        <w:t>Odlukom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načinu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formiranja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strukturi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Liste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kriterijumima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za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izbor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stručnjaka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na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Listu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recenzenata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definisani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su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kriterijumi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za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svaku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kategoriju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recenzenata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, </w:t>
      </w:r>
      <w:r>
        <w:rPr>
          <w:rFonts w:eastAsia="Calibri" w:cstheme="minorHAnsi"/>
          <w:sz w:val="22"/>
          <w:szCs w:val="22"/>
          <w:lang w:val="sr-Cyrl-RS"/>
        </w:rPr>
        <w:t>a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pristigle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prijave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razmatra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Upravni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odbor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na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Listu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uvrštava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recenzente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koji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ispunjavaju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uslove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definisane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navedenom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odlukom</w:t>
      </w:r>
      <w:r w:rsidR="009C0F2A">
        <w:rPr>
          <w:rFonts w:eastAsia="Calibri" w:cstheme="minorHAnsi"/>
          <w:sz w:val="22"/>
          <w:szCs w:val="22"/>
          <w:lang w:val="sr-Cyrl-RS"/>
        </w:rPr>
        <w:t>.</w:t>
      </w:r>
      <w:r w:rsidR="009C0F2A">
        <w:rPr>
          <w:rStyle w:val="FootnoteReference"/>
          <w:rFonts w:eastAsia="Calibri" w:cstheme="minorHAnsi"/>
          <w:sz w:val="22"/>
          <w:szCs w:val="22"/>
          <w:lang w:val="sr-Cyrl-RS"/>
        </w:rPr>
        <w:footnoteReference w:id="14"/>
      </w:r>
      <w:r w:rsidR="002A099D" w:rsidRPr="006436FA">
        <w:rPr>
          <w:rFonts w:eastAsia="Calibri" w:cstheme="minorHAnsi"/>
          <w:sz w:val="22"/>
          <w:szCs w:val="22"/>
          <w:vertAlign w:val="superscript"/>
          <w:lang w:val="sr-Cyrl-RS"/>
        </w:rPr>
        <w:t xml:space="preserve"> </w:t>
      </w:r>
      <w:r w:rsidR="002A099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Trenutno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se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na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Listi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recenzenata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nalazi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 </w:t>
      </w:r>
      <w:r w:rsidR="002A099D" w:rsidRPr="006436FA">
        <w:rPr>
          <w:rFonts w:eastAsia="Calibri" w:cstheme="minorHAnsi"/>
          <w:sz w:val="22"/>
          <w:szCs w:val="22"/>
          <w:lang w:val="sr-Latn-RS"/>
        </w:rPr>
        <w:t xml:space="preserve">809 </w:t>
      </w:r>
      <w:r>
        <w:rPr>
          <w:rFonts w:eastAsia="Calibri" w:cstheme="minorHAnsi"/>
          <w:sz w:val="22"/>
          <w:szCs w:val="22"/>
          <w:lang w:val="sr-Cyrl-RS"/>
        </w:rPr>
        <w:t>recenzenata</w:t>
      </w:r>
      <w:r w:rsidR="009C0F2A">
        <w:rPr>
          <w:rStyle w:val="FootnoteReference"/>
          <w:rFonts w:eastAsia="Calibri" w:cstheme="minorHAnsi"/>
          <w:sz w:val="22"/>
          <w:szCs w:val="22"/>
          <w:lang w:val="sr-Cyrl-RS"/>
        </w:rPr>
        <w:footnoteReference w:id="15"/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to</w:t>
      </w:r>
      <w:r w:rsidR="002A099D" w:rsidRPr="006436FA">
        <w:rPr>
          <w:rFonts w:eastAsia="Calibri" w:cstheme="minorHAnsi"/>
          <w:sz w:val="22"/>
          <w:szCs w:val="22"/>
          <w:lang w:val="sr-Cyrl-RS"/>
        </w:rPr>
        <w:t xml:space="preserve">: </w:t>
      </w:r>
    </w:p>
    <w:p w:rsidR="002A099D" w:rsidRPr="004E7E4D" w:rsidRDefault="004E7E4D" w:rsidP="004E7E4D">
      <w:pPr>
        <w:pStyle w:val="ListParagraph"/>
        <w:numPr>
          <w:ilvl w:val="0"/>
          <w:numId w:val="29"/>
        </w:numPr>
        <w:spacing w:after="0"/>
        <w:rPr>
          <w:rFonts w:eastAsia="Calibri" w:cstheme="minorHAnsi"/>
          <w:lang w:val="sr-Cyrl-RS"/>
        </w:rPr>
      </w:pPr>
      <w:r w:rsidRPr="004E7E4D">
        <w:rPr>
          <w:rFonts w:eastAsia="Calibri" w:cstheme="minorHAnsi"/>
          <w:lang w:val="sr-Cyrl-RS"/>
        </w:rPr>
        <w:t>Iz</w:t>
      </w:r>
      <w:r w:rsidR="002A099D" w:rsidRPr="004E7E4D">
        <w:rPr>
          <w:rFonts w:eastAsia="Calibri" w:cstheme="minorHAnsi"/>
          <w:lang w:val="sr-Cyrl-RS"/>
        </w:rPr>
        <w:t xml:space="preserve"> </w:t>
      </w:r>
      <w:r w:rsidRPr="004E7E4D">
        <w:rPr>
          <w:rFonts w:eastAsia="Calibri" w:cstheme="minorHAnsi"/>
          <w:lang w:val="sr-Cyrl-RS"/>
        </w:rPr>
        <w:t>reda</w:t>
      </w:r>
      <w:r w:rsidR="002A099D" w:rsidRPr="004E7E4D">
        <w:rPr>
          <w:rFonts w:eastAsia="Calibri" w:cstheme="minorHAnsi"/>
          <w:lang w:val="sr-Cyrl-RS"/>
        </w:rPr>
        <w:t xml:space="preserve"> </w:t>
      </w:r>
      <w:r w:rsidRPr="004E7E4D">
        <w:rPr>
          <w:rFonts w:eastAsia="Calibri" w:cstheme="minorHAnsi"/>
          <w:lang w:val="sr-Cyrl-RS"/>
        </w:rPr>
        <w:t>akademske</w:t>
      </w:r>
      <w:r w:rsidR="002A099D" w:rsidRPr="004E7E4D">
        <w:rPr>
          <w:rFonts w:eastAsia="Calibri" w:cstheme="minorHAnsi"/>
          <w:lang w:val="sr-Cyrl-RS"/>
        </w:rPr>
        <w:t xml:space="preserve"> </w:t>
      </w:r>
      <w:r w:rsidRPr="004E7E4D">
        <w:rPr>
          <w:rFonts w:eastAsia="Calibri" w:cstheme="minorHAnsi"/>
          <w:lang w:val="sr-Cyrl-RS"/>
        </w:rPr>
        <w:t>zajednice</w:t>
      </w:r>
      <w:r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ab/>
      </w:r>
      <w:r>
        <w:rPr>
          <w:rFonts w:eastAsia="Calibri" w:cstheme="minorHAnsi"/>
          <w:lang w:val="sr-Cyrl-RS"/>
        </w:rPr>
        <w:tab/>
      </w:r>
      <w:r>
        <w:rPr>
          <w:rFonts w:eastAsia="Calibri" w:cstheme="minorHAnsi"/>
          <w:lang w:val="sr-Cyrl-RS"/>
        </w:rPr>
        <w:tab/>
      </w:r>
      <w:r w:rsidR="002A099D" w:rsidRPr="004E7E4D">
        <w:rPr>
          <w:rFonts w:eastAsia="Calibri" w:cstheme="minorHAnsi"/>
          <w:bCs/>
          <w:lang w:val="sr-Cyrl-RS"/>
        </w:rPr>
        <w:t>6</w:t>
      </w:r>
      <w:r w:rsidR="002A099D" w:rsidRPr="004E7E4D">
        <w:rPr>
          <w:rFonts w:eastAsia="Calibri" w:cstheme="minorHAnsi"/>
          <w:bCs/>
          <w:lang w:val="sr-Latn-RS"/>
        </w:rPr>
        <w:t>66</w:t>
      </w:r>
    </w:p>
    <w:p w:rsidR="002A099D" w:rsidRPr="002A099D" w:rsidRDefault="004E7E4D" w:rsidP="004E7E4D">
      <w:pPr>
        <w:numPr>
          <w:ilvl w:val="0"/>
          <w:numId w:val="29"/>
        </w:numPr>
        <w:spacing w:line="276" w:lineRule="auto"/>
        <w:rPr>
          <w:rFonts w:eastAsia="Calibri" w:cstheme="minorHAnsi"/>
          <w:sz w:val="22"/>
          <w:szCs w:val="22"/>
          <w:lang w:val="sr-Cyrl-RS"/>
        </w:rPr>
      </w:pPr>
      <w:r>
        <w:rPr>
          <w:rFonts w:eastAsia="Calibri" w:cstheme="minorHAnsi"/>
          <w:sz w:val="22"/>
          <w:szCs w:val="22"/>
          <w:lang w:val="sr-Cyrl-RS"/>
        </w:rPr>
        <w:t>Prirodne</w:t>
      </w:r>
      <w:r w:rsidR="002A099D" w:rsidRPr="002A099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nauke</w:t>
      </w:r>
      <w:r w:rsidR="002A099D" w:rsidRPr="002A099D">
        <w:rPr>
          <w:rFonts w:eastAsia="Calibri" w:cstheme="minorHAnsi"/>
          <w:sz w:val="22"/>
          <w:szCs w:val="22"/>
          <w:lang w:val="sr-Cyrl-RS"/>
        </w:rPr>
        <w:t xml:space="preserve"> </w:t>
      </w:r>
      <w:r w:rsidR="002A099D">
        <w:rPr>
          <w:rFonts w:eastAsia="Calibri" w:cstheme="minorHAnsi"/>
          <w:bCs/>
          <w:sz w:val="22"/>
          <w:szCs w:val="22"/>
          <w:lang w:val="sr-Cyrl-RS"/>
        </w:rPr>
        <w:tab/>
      </w:r>
      <w:r w:rsidR="002A099D">
        <w:rPr>
          <w:rFonts w:eastAsia="Calibri" w:cstheme="minorHAnsi"/>
          <w:bCs/>
          <w:sz w:val="22"/>
          <w:szCs w:val="22"/>
          <w:lang w:val="sr-Cyrl-RS"/>
        </w:rPr>
        <w:tab/>
      </w:r>
      <w:r w:rsidR="002A099D">
        <w:rPr>
          <w:rFonts w:eastAsia="Calibri" w:cstheme="minorHAnsi"/>
          <w:bCs/>
          <w:sz w:val="22"/>
          <w:szCs w:val="22"/>
          <w:lang w:val="sr-Cyrl-RS"/>
        </w:rPr>
        <w:tab/>
      </w:r>
      <w:r w:rsidR="002A099D">
        <w:rPr>
          <w:rFonts w:eastAsia="Calibri" w:cstheme="minorHAnsi"/>
          <w:bCs/>
          <w:sz w:val="22"/>
          <w:szCs w:val="22"/>
          <w:lang w:val="sr-Cyrl-RS"/>
        </w:rPr>
        <w:tab/>
      </w:r>
      <w:r w:rsidR="002A099D">
        <w:rPr>
          <w:rFonts w:eastAsia="Calibri" w:cstheme="minorHAnsi"/>
          <w:bCs/>
          <w:sz w:val="22"/>
          <w:szCs w:val="22"/>
          <w:lang w:val="sr-Cyrl-RS"/>
        </w:rPr>
        <w:tab/>
      </w:r>
      <w:r w:rsidR="002A099D" w:rsidRPr="002A099D">
        <w:rPr>
          <w:rFonts w:eastAsia="Calibri" w:cstheme="minorHAnsi"/>
          <w:bCs/>
          <w:sz w:val="22"/>
          <w:szCs w:val="22"/>
          <w:lang w:val="sr-Cyrl-RS"/>
        </w:rPr>
        <w:t>9</w:t>
      </w:r>
      <w:r w:rsidR="002A099D" w:rsidRPr="002A099D">
        <w:rPr>
          <w:rFonts w:eastAsia="Calibri" w:cstheme="minorHAnsi"/>
          <w:bCs/>
          <w:sz w:val="22"/>
          <w:szCs w:val="22"/>
          <w:lang w:val="sr-Latn-RS"/>
        </w:rPr>
        <w:t>3</w:t>
      </w:r>
    </w:p>
    <w:p w:rsidR="002A099D" w:rsidRPr="002A099D" w:rsidRDefault="004E7E4D" w:rsidP="004E7E4D">
      <w:pPr>
        <w:numPr>
          <w:ilvl w:val="0"/>
          <w:numId w:val="29"/>
        </w:numPr>
        <w:rPr>
          <w:rFonts w:eastAsia="Calibri" w:cstheme="minorHAnsi"/>
          <w:sz w:val="22"/>
          <w:szCs w:val="22"/>
          <w:lang w:val="sr-Cyrl-RS"/>
        </w:rPr>
      </w:pPr>
      <w:r>
        <w:rPr>
          <w:rFonts w:eastAsia="Calibri" w:cstheme="minorHAnsi"/>
          <w:sz w:val="22"/>
          <w:szCs w:val="22"/>
          <w:lang w:val="sr-Cyrl-RS"/>
        </w:rPr>
        <w:t>Inženjerstvo</w:t>
      </w:r>
      <w:r w:rsidR="002A099D" w:rsidRPr="002A099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2A099D" w:rsidRPr="002A099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tehnologija</w:t>
      </w:r>
      <w:r w:rsidR="002A099D" w:rsidRPr="002A099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bCs/>
          <w:sz w:val="22"/>
          <w:szCs w:val="22"/>
          <w:lang w:val="sr-Cyrl-RS"/>
        </w:rPr>
        <w:tab/>
      </w:r>
      <w:r>
        <w:rPr>
          <w:rFonts w:eastAsia="Calibri" w:cstheme="minorHAnsi"/>
          <w:bCs/>
          <w:sz w:val="22"/>
          <w:szCs w:val="22"/>
          <w:lang w:val="sr-Cyrl-RS"/>
        </w:rPr>
        <w:tab/>
      </w:r>
      <w:r>
        <w:rPr>
          <w:rFonts w:eastAsia="Calibri" w:cstheme="minorHAnsi"/>
          <w:bCs/>
          <w:sz w:val="22"/>
          <w:szCs w:val="22"/>
          <w:lang w:val="sr-Cyrl-RS"/>
        </w:rPr>
        <w:tab/>
      </w:r>
      <w:r w:rsidR="002A099D" w:rsidRPr="002A099D">
        <w:rPr>
          <w:rFonts w:eastAsia="Calibri" w:cstheme="minorHAnsi"/>
          <w:bCs/>
          <w:sz w:val="22"/>
          <w:szCs w:val="22"/>
          <w:lang w:val="sr-Cyrl-RS"/>
        </w:rPr>
        <w:t>16</w:t>
      </w:r>
      <w:r w:rsidR="002A099D" w:rsidRPr="002A099D">
        <w:rPr>
          <w:rFonts w:eastAsia="Calibri" w:cstheme="minorHAnsi"/>
          <w:bCs/>
          <w:sz w:val="22"/>
          <w:szCs w:val="22"/>
          <w:lang w:val="sr-Latn-RS"/>
        </w:rPr>
        <w:t>4</w:t>
      </w:r>
    </w:p>
    <w:p w:rsidR="002A099D" w:rsidRPr="002A099D" w:rsidRDefault="004E7E4D" w:rsidP="004E7E4D">
      <w:pPr>
        <w:numPr>
          <w:ilvl w:val="0"/>
          <w:numId w:val="29"/>
        </w:numPr>
        <w:rPr>
          <w:rFonts w:eastAsia="Calibri" w:cstheme="minorHAnsi"/>
          <w:sz w:val="22"/>
          <w:szCs w:val="22"/>
          <w:lang w:val="sr-Cyrl-RS"/>
        </w:rPr>
      </w:pPr>
      <w:r>
        <w:rPr>
          <w:rFonts w:eastAsia="Calibri" w:cstheme="minorHAnsi"/>
          <w:sz w:val="22"/>
          <w:szCs w:val="22"/>
          <w:lang w:val="sr-Cyrl-RS"/>
        </w:rPr>
        <w:t>Medicinske</w:t>
      </w:r>
      <w:r w:rsidR="002A099D" w:rsidRPr="002A099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2A099D" w:rsidRPr="002A099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zdravstvene</w:t>
      </w:r>
      <w:r w:rsidR="002A099D" w:rsidRPr="002A099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nauke</w:t>
      </w:r>
      <w:r w:rsidR="002A099D" w:rsidRPr="002A099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bCs/>
          <w:sz w:val="22"/>
          <w:szCs w:val="22"/>
          <w:lang w:val="sr-Cyrl-RS"/>
        </w:rPr>
        <w:tab/>
      </w:r>
      <w:r>
        <w:rPr>
          <w:rFonts w:eastAsia="Calibri" w:cstheme="minorHAnsi"/>
          <w:bCs/>
          <w:sz w:val="22"/>
          <w:szCs w:val="22"/>
          <w:lang w:val="sr-Cyrl-RS"/>
        </w:rPr>
        <w:tab/>
      </w:r>
      <w:r w:rsidR="002A099D" w:rsidRPr="002A099D">
        <w:rPr>
          <w:rFonts w:eastAsia="Calibri" w:cstheme="minorHAnsi"/>
          <w:bCs/>
          <w:sz w:val="22"/>
          <w:szCs w:val="22"/>
          <w:lang w:val="sr-Cyrl-RS"/>
        </w:rPr>
        <w:t>6</w:t>
      </w:r>
      <w:r w:rsidR="002A099D" w:rsidRPr="002A099D">
        <w:rPr>
          <w:rFonts w:eastAsia="Calibri" w:cstheme="minorHAnsi"/>
          <w:bCs/>
          <w:sz w:val="22"/>
          <w:szCs w:val="22"/>
          <w:lang w:val="sr-Latn-RS"/>
        </w:rPr>
        <w:t>3</w:t>
      </w:r>
    </w:p>
    <w:p w:rsidR="002A099D" w:rsidRPr="002A099D" w:rsidRDefault="004E7E4D" w:rsidP="004E7E4D">
      <w:pPr>
        <w:numPr>
          <w:ilvl w:val="0"/>
          <w:numId w:val="29"/>
        </w:numPr>
        <w:rPr>
          <w:rFonts w:eastAsia="Calibri" w:cstheme="minorHAnsi"/>
          <w:sz w:val="22"/>
          <w:szCs w:val="22"/>
          <w:lang w:val="sr-Cyrl-RS"/>
        </w:rPr>
      </w:pPr>
      <w:r>
        <w:rPr>
          <w:rFonts w:eastAsia="Calibri" w:cstheme="minorHAnsi"/>
          <w:sz w:val="22"/>
          <w:szCs w:val="22"/>
          <w:lang w:val="sr-Cyrl-RS"/>
        </w:rPr>
        <w:t>Poljoprivredne</w:t>
      </w:r>
      <w:r w:rsidR="002A099D" w:rsidRPr="002A099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nauke</w:t>
      </w:r>
      <w:r w:rsidR="002A099D" w:rsidRPr="002A099D">
        <w:rPr>
          <w:rFonts w:eastAsia="Calibri" w:cstheme="minorHAnsi"/>
          <w:sz w:val="22"/>
          <w:szCs w:val="22"/>
          <w:lang w:val="sr-Cyrl-RS"/>
        </w:rPr>
        <w:t xml:space="preserve"> </w:t>
      </w:r>
      <w:r w:rsidR="002A099D">
        <w:rPr>
          <w:rFonts w:eastAsia="Calibri" w:cstheme="minorHAnsi"/>
          <w:bCs/>
          <w:sz w:val="22"/>
          <w:szCs w:val="22"/>
          <w:lang w:val="sr-Cyrl-RS"/>
        </w:rPr>
        <w:tab/>
      </w:r>
      <w:r w:rsidR="002A099D">
        <w:rPr>
          <w:rFonts w:eastAsia="Calibri" w:cstheme="minorHAnsi"/>
          <w:bCs/>
          <w:sz w:val="22"/>
          <w:szCs w:val="22"/>
          <w:lang w:val="sr-Cyrl-RS"/>
        </w:rPr>
        <w:tab/>
      </w:r>
      <w:r w:rsidR="002A099D">
        <w:rPr>
          <w:rFonts w:eastAsia="Calibri" w:cstheme="minorHAnsi"/>
          <w:bCs/>
          <w:sz w:val="22"/>
          <w:szCs w:val="22"/>
          <w:lang w:val="sr-Cyrl-RS"/>
        </w:rPr>
        <w:tab/>
      </w:r>
      <w:r w:rsidR="002A099D">
        <w:rPr>
          <w:rFonts w:eastAsia="Calibri" w:cstheme="minorHAnsi"/>
          <w:bCs/>
          <w:sz w:val="22"/>
          <w:szCs w:val="22"/>
          <w:lang w:val="sr-Cyrl-RS"/>
        </w:rPr>
        <w:tab/>
      </w:r>
      <w:r w:rsidR="002A099D" w:rsidRPr="002A099D">
        <w:rPr>
          <w:rFonts w:eastAsia="Calibri" w:cstheme="minorHAnsi"/>
          <w:bCs/>
          <w:sz w:val="22"/>
          <w:szCs w:val="22"/>
          <w:lang w:val="sr-Cyrl-RS"/>
        </w:rPr>
        <w:t>2</w:t>
      </w:r>
      <w:r w:rsidR="002A099D" w:rsidRPr="002A099D">
        <w:rPr>
          <w:rFonts w:eastAsia="Calibri" w:cstheme="minorHAnsi"/>
          <w:bCs/>
          <w:sz w:val="22"/>
          <w:szCs w:val="22"/>
          <w:lang w:val="sr-Latn-RS"/>
        </w:rPr>
        <w:t>3</w:t>
      </w:r>
    </w:p>
    <w:p w:rsidR="002A099D" w:rsidRPr="002A099D" w:rsidRDefault="004E7E4D" w:rsidP="004E7E4D">
      <w:pPr>
        <w:numPr>
          <w:ilvl w:val="0"/>
          <w:numId w:val="29"/>
        </w:numPr>
        <w:rPr>
          <w:rFonts w:eastAsia="Calibri" w:cstheme="minorHAnsi"/>
          <w:sz w:val="22"/>
          <w:szCs w:val="22"/>
          <w:lang w:val="sr-Cyrl-RS"/>
        </w:rPr>
      </w:pPr>
      <w:r>
        <w:rPr>
          <w:rFonts w:eastAsia="Calibri" w:cstheme="minorHAnsi"/>
          <w:sz w:val="22"/>
          <w:szCs w:val="22"/>
          <w:lang w:val="sr-Cyrl-RS"/>
        </w:rPr>
        <w:t>Društvene</w:t>
      </w:r>
      <w:r w:rsidR="002A099D" w:rsidRPr="002A099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nauke</w:t>
      </w:r>
      <w:r w:rsidR="002A099D" w:rsidRPr="002A099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bCs/>
          <w:sz w:val="22"/>
          <w:szCs w:val="22"/>
          <w:lang w:val="sr-Cyrl-RS"/>
        </w:rPr>
        <w:tab/>
      </w:r>
      <w:r>
        <w:rPr>
          <w:rFonts w:eastAsia="Calibri" w:cstheme="minorHAnsi"/>
          <w:bCs/>
          <w:sz w:val="22"/>
          <w:szCs w:val="22"/>
          <w:lang w:val="sr-Cyrl-RS"/>
        </w:rPr>
        <w:tab/>
      </w:r>
      <w:r>
        <w:rPr>
          <w:rFonts w:eastAsia="Calibri" w:cstheme="minorHAnsi"/>
          <w:bCs/>
          <w:sz w:val="22"/>
          <w:szCs w:val="22"/>
          <w:lang w:val="sr-Cyrl-RS"/>
        </w:rPr>
        <w:tab/>
      </w:r>
      <w:r>
        <w:rPr>
          <w:rFonts w:eastAsia="Calibri" w:cstheme="minorHAnsi"/>
          <w:bCs/>
          <w:sz w:val="22"/>
          <w:szCs w:val="22"/>
          <w:lang w:val="sr-Cyrl-RS"/>
        </w:rPr>
        <w:tab/>
      </w:r>
      <w:r w:rsidR="002A099D" w:rsidRPr="002A099D">
        <w:rPr>
          <w:rFonts w:eastAsia="Calibri" w:cstheme="minorHAnsi"/>
          <w:bCs/>
          <w:sz w:val="22"/>
          <w:szCs w:val="22"/>
          <w:lang w:val="sr-Cyrl-RS"/>
        </w:rPr>
        <w:t>2</w:t>
      </w:r>
      <w:r w:rsidR="002A099D" w:rsidRPr="002A099D">
        <w:rPr>
          <w:rFonts w:eastAsia="Calibri" w:cstheme="minorHAnsi"/>
          <w:bCs/>
          <w:sz w:val="22"/>
          <w:szCs w:val="22"/>
          <w:lang w:val="sr-Latn-RS"/>
        </w:rPr>
        <w:t>44</w:t>
      </w:r>
    </w:p>
    <w:p w:rsidR="002A099D" w:rsidRPr="002A099D" w:rsidRDefault="004E7E4D" w:rsidP="005917BB">
      <w:pPr>
        <w:numPr>
          <w:ilvl w:val="0"/>
          <w:numId w:val="29"/>
        </w:numPr>
        <w:rPr>
          <w:rFonts w:eastAsia="Calibri" w:cstheme="minorHAnsi"/>
          <w:sz w:val="22"/>
          <w:szCs w:val="22"/>
          <w:lang w:val="sr-Cyrl-RS"/>
        </w:rPr>
      </w:pPr>
      <w:r>
        <w:rPr>
          <w:rFonts w:eastAsia="Calibri" w:cstheme="minorHAnsi"/>
          <w:sz w:val="22"/>
          <w:szCs w:val="22"/>
          <w:lang w:val="sr-Cyrl-RS"/>
        </w:rPr>
        <w:t>Humanističke</w:t>
      </w:r>
      <w:r w:rsidR="002A099D" w:rsidRPr="002A099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nauke</w:t>
      </w:r>
      <w:r w:rsidR="002A099D" w:rsidRPr="002A099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bCs/>
          <w:sz w:val="22"/>
          <w:szCs w:val="22"/>
          <w:lang w:val="sr-Cyrl-RS"/>
        </w:rPr>
        <w:tab/>
      </w:r>
      <w:r>
        <w:rPr>
          <w:rFonts w:eastAsia="Calibri" w:cstheme="minorHAnsi"/>
          <w:bCs/>
          <w:sz w:val="22"/>
          <w:szCs w:val="22"/>
          <w:lang w:val="sr-Cyrl-RS"/>
        </w:rPr>
        <w:tab/>
      </w:r>
      <w:r>
        <w:rPr>
          <w:rFonts w:eastAsia="Calibri" w:cstheme="minorHAnsi"/>
          <w:bCs/>
          <w:sz w:val="22"/>
          <w:szCs w:val="22"/>
          <w:lang w:val="sr-Cyrl-RS"/>
        </w:rPr>
        <w:tab/>
      </w:r>
      <w:r>
        <w:rPr>
          <w:rFonts w:eastAsia="Calibri" w:cstheme="minorHAnsi"/>
          <w:bCs/>
          <w:sz w:val="22"/>
          <w:szCs w:val="22"/>
          <w:lang w:val="sr-Cyrl-RS"/>
        </w:rPr>
        <w:tab/>
      </w:r>
      <w:r w:rsidR="002A099D" w:rsidRPr="002A099D">
        <w:rPr>
          <w:rFonts w:eastAsia="Calibri" w:cstheme="minorHAnsi"/>
          <w:bCs/>
          <w:sz w:val="22"/>
          <w:szCs w:val="22"/>
          <w:lang w:val="sr-Latn-RS"/>
        </w:rPr>
        <w:t>79</w:t>
      </w:r>
    </w:p>
    <w:p w:rsidR="002A099D" w:rsidRPr="004E7E4D" w:rsidRDefault="004E7E4D" w:rsidP="005917BB">
      <w:pPr>
        <w:pStyle w:val="ListParagraph"/>
        <w:numPr>
          <w:ilvl w:val="0"/>
          <w:numId w:val="29"/>
        </w:numPr>
        <w:spacing w:line="240" w:lineRule="auto"/>
        <w:rPr>
          <w:rFonts w:eastAsia="Calibri" w:cstheme="minorHAnsi"/>
          <w:lang w:val="sr-Latn-RS"/>
        </w:rPr>
      </w:pPr>
      <w:r w:rsidRPr="004E7E4D">
        <w:rPr>
          <w:rFonts w:eastAsia="Calibri" w:cstheme="minorHAnsi"/>
          <w:lang w:val="sr-Cyrl-RS"/>
        </w:rPr>
        <w:t>Iz</w:t>
      </w:r>
      <w:r w:rsidR="002A099D" w:rsidRPr="004E7E4D">
        <w:rPr>
          <w:rFonts w:eastAsia="Calibri" w:cstheme="minorHAnsi"/>
          <w:lang w:val="sr-Cyrl-RS"/>
        </w:rPr>
        <w:t xml:space="preserve"> </w:t>
      </w:r>
      <w:r w:rsidRPr="004E7E4D">
        <w:rPr>
          <w:rFonts w:eastAsia="Calibri" w:cstheme="minorHAnsi"/>
          <w:lang w:val="sr-Cyrl-RS"/>
        </w:rPr>
        <w:t>reda</w:t>
      </w:r>
      <w:r w:rsidR="002A099D" w:rsidRPr="004E7E4D">
        <w:rPr>
          <w:rFonts w:eastAsia="Calibri" w:cstheme="minorHAnsi"/>
          <w:lang w:val="sr-Cyrl-RS"/>
        </w:rPr>
        <w:t xml:space="preserve"> </w:t>
      </w:r>
      <w:r w:rsidRPr="004E7E4D">
        <w:rPr>
          <w:rFonts w:eastAsia="Calibri" w:cstheme="minorHAnsi"/>
          <w:lang w:val="sr-Cyrl-RS"/>
        </w:rPr>
        <w:t>studenata</w:t>
      </w:r>
      <w:r w:rsidR="002A099D" w:rsidRPr="004E7E4D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bCs/>
          <w:lang w:val="sr-Cyrl-RS"/>
        </w:rPr>
        <w:tab/>
      </w:r>
      <w:r>
        <w:rPr>
          <w:rFonts w:eastAsia="Calibri" w:cstheme="minorHAnsi"/>
          <w:bCs/>
          <w:lang w:val="sr-Cyrl-RS"/>
        </w:rPr>
        <w:tab/>
      </w:r>
      <w:r>
        <w:rPr>
          <w:rFonts w:eastAsia="Calibri" w:cstheme="minorHAnsi"/>
          <w:bCs/>
          <w:lang w:val="sr-Cyrl-RS"/>
        </w:rPr>
        <w:tab/>
      </w:r>
      <w:r>
        <w:rPr>
          <w:rFonts w:eastAsia="Calibri" w:cstheme="minorHAnsi"/>
          <w:bCs/>
          <w:lang w:val="sr-Cyrl-RS"/>
        </w:rPr>
        <w:tab/>
      </w:r>
      <w:r w:rsidR="002A099D" w:rsidRPr="004E7E4D">
        <w:rPr>
          <w:rFonts w:eastAsia="Calibri" w:cstheme="minorHAnsi"/>
          <w:bCs/>
          <w:lang w:val="sr-Latn-RS"/>
        </w:rPr>
        <w:t>70</w:t>
      </w:r>
    </w:p>
    <w:p w:rsidR="002A099D" w:rsidRPr="004E7E4D" w:rsidRDefault="004E7E4D" w:rsidP="004E7E4D">
      <w:pPr>
        <w:pStyle w:val="ListParagraph"/>
        <w:numPr>
          <w:ilvl w:val="0"/>
          <w:numId w:val="29"/>
        </w:numPr>
        <w:spacing w:before="240" w:line="240" w:lineRule="auto"/>
        <w:rPr>
          <w:rFonts w:eastAsia="Calibri" w:cstheme="minorHAnsi"/>
          <w:bCs/>
          <w:lang w:val="sr-Latn-RS"/>
        </w:rPr>
      </w:pPr>
      <w:r w:rsidRPr="004E7E4D">
        <w:rPr>
          <w:rFonts w:eastAsia="Calibri" w:cstheme="minorHAnsi"/>
          <w:lang w:val="sr-Cyrl-RS"/>
        </w:rPr>
        <w:t>Iz</w:t>
      </w:r>
      <w:r w:rsidR="002A099D" w:rsidRPr="004E7E4D">
        <w:rPr>
          <w:rFonts w:eastAsia="Calibri" w:cstheme="minorHAnsi"/>
          <w:lang w:val="sr-Cyrl-RS"/>
        </w:rPr>
        <w:t xml:space="preserve"> </w:t>
      </w:r>
      <w:r w:rsidRPr="004E7E4D">
        <w:rPr>
          <w:rFonts w:eastAsia="Calibri" w:cstheme="minorHAnsi"/>
          <w:lang w:val="sr-Cyrl-RS"/>
        </w:rPr>
        <w:t>reda</w:t>
      </w:r>
      <w:r w:rsidR="002A099D" w:rsidRPr="004E7E4D">
        <w:rPr>
          <w:rFonts w:eastAsia="Calibri" w:cstheme="minorHAnsi"/>
          <w:lang w:val="sr-Cyrl-RS"/>
        </w:rPr>
        <w:t xml:space="preserve"> </w:t>
      </w:r>
      <w:r w:rsidRPr="004E7E4D">
        <w:rPr>
          <w:rFonts w:eastAsia="Calibri" w:cstheme="minorHAnsi"/>
          <w:lang w:val="sr-Cyrl-RS"/>
        </w:rPr>
        <w:t>privrede</w:t>
      </w:r>
      <w:r w:rsidR="002A099D" w:rsidRPr="004E7E4D">
        <w:rPr>
          <w:rFonts w:eastAsia="Calibri" w:cstheme="minorHAnsi"/>
          <w:lang w:val="sr-Cyrl-RS"/>
        </w:rPr>
        <w:t xml:space="preserve"> </w:t>
      </w:r>
      <w:r w:rsidRPr="004E7E4D">
        <w:rPr>
          <w:rFonts w:eastAsia="Calibri" w:cstheme="minorHAnsi"/>
          <w:lang w:val="sr-Cyrl-RS"/>
        </w:rPr>
        <w:t>i</w:t>
      </w:r>
      <w:r w:rsidR="002A099D" w:rsidRPr="004E7E4D">
        <w:rPr>
          <w:rFonts w:eastAsia="Calibri" w:cstheme="minorHAnsi"/>
          <w:lang w:val="sr-Cyrl-RS"/>
        </w:rPr>
        <w:t xml:space="preserve"> </w:t>
      </w:r>
      <w:r w:rsidRPr="004E7E4D">
        <w:rPr>
          <w:rFonts w:eastAsia="Calibri" w:cstheme="minorHAnsi"/>
          <w:lang w:val="sr-Cyrl-RS"/>
        </w:rPr>
        <w:t>prakse</w:t>
      </w:r>
      <w:r w:rsidR="002A099D" w:rsidRPr="004E7E4D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ab/>
      </w:r>
      <w:r>
        <w:rPr>
          <w:rFonts w:eastAsia="Calibri" w:cstheme="minorHAnsi"/>
          <w:lang w:val="sr-Cyrl-RS"/>
        </w:rPr>
        <w:tab/>
      </w:r>
      <w:r>
        <w:rPr>
          <w:rFonts w:eastAsia="Calibri" w:cstheme="minorHAnsi"/>
          <w:lang w:val="sr-Cyrl-RS"/>
        </w:rPr>
        <w:tab/>
      </w:r>
      <w:r w:rsidR="002A099D" w:rsidRPr="004E7E4D">
        <w:rPr>
          <w:rFonts w:eastAsia="Calibri" w:cstheme="minorHAnsi"/>
          <w:bCs/>
          <w:lang w:val="sr-Latn-RS"/>
        </w:rPr>
        <w:t>73</w:t>
      </w:r>
    </w:p>
    <w:p w:rsidR="0001047B" w:rsidRDefault="0001047B" w:rsidP="000C3C72">
      <w:pPr>
        <w:spacing w:line="276" w:lineRule="auto"/>
        <w:rPr>
          <w:rFonts w:eastAsia="Calibri" w:cstheme="minorHAnsi"/>
          <w:b/>
          <w:i/>
          <w:sz w:val="22"/>
          <w:szCs w:val="22"/>
          <w:lang w:val="sr-Cyrl-RS"/>
        </w:rPr>
      </w:pPr>
    </w:p>
    <w:p w:rsidR="0001047B" w:rsidRPr="009C0F2A" w:rsidRDefault="0001047B" w:rsidP="009C0F2A">
      <w:pPr>
        <w:pStyle w:val="a0"/>
        <w:numPr>
          <w:ilvl w:val="1"/>
          <w:numId w:val="8"/>
        </w:numPr>
        <w:tabs>
          <w:tab w:val="left" w:pos="1134"/>
        </w:tabs>
        <w:ind w:left="851" w:hanging="284"/>
        <w:rPr>
          <w:rFonts w:cstheme="minorHAnsi"/>
          <w:i/>
          <w:color w:val="323E4F" w:themeColor="text2" w:themeShade="BF"/>
          <w:lang w:val="en-GB"/>
        </w:rPr>
      </w:pP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bookmarkStart w:id="7" w:name="_Toc190682510"/>
      <w:r w:rsidR="004E7E4D">
        <w:rPr>
          <w:rFonts w:asciiTheme="minorHAnsi" w:hAnsiTheme="minorHAnsi" w:cstheme="minorHAnsi"/>
          <w:color w:val="323E4F" w:themeColor="text2" w:themeShade="BF"/>
        </w:rPr>
        <w:t>MEĐUNARODNA</w:t>
      </w:r>
      <w:r w:rsidRPr="009C0F2A">
        <w:rPr>
          <w:rFonts w:asciiTheme="minorHAnsi" w:hAnsiTheme="minorHAnsi" w:cstheme="minorHAnsi"/>
          <w:color w:val="323E4F" w:themeColor="text2" w:themeShade="BF"/>
        </w:rPr>
        <w:t xml:space="preserve"> </w:t>
      </w:r>
      <w:r w:rsidR="004E7E4D">
        <w:rPr>
          <w:rFonts w:asciiTheme="minorHAnsi" w:hAnsiTheme="minorHAnsi" w:cstheme="minorHAnsi"/>
          <w:color w:val="323E4F" w:themeColor="text2" w:themeShade="BF"/>
        </w:rPr>
        <w:t>SARADNJA</w:t>
      </w:r>
      <w:bookmarkEnd w:id="7"/>
      <w:r w:rsidRPr="009C0F2A">
        <w:rPr>
          <w:rFonts w:asciiTheme="minorHAnsi" w:hAnsiTheme="minorHAnsi" w:cstheme="minorHAnsi"/>
          <w:color w:val="323E4F" w:themeColor="text2" w:themeShade="BF"/>
        </w:rPr>
        <w:t xml:space="preserve"> </w:t>
      </w:r>
    </w:p>
    <w:p w:rsidR="0001047B" w:rsidRPr="002F282D" w:rsidRDefault="0001047B" w:rsidP="004D3D46">
      <w:pPr>
        <w:spacing w:line="276" w:lineRule="auto"/>
        <w:jc w:val="both"/>
        <w:rPr>
          <w:rFonts w:eastAsia="Calibri" w:cstheme="minorHAnsi"/>
          <w:b/>
          <w:color w:val="FF0000"/>
          <w:sz w:val="22"/>
          <w:szCs w:val="22"/>
          <w:lang w:val="sr-Cyrl-RS"/>
        </w:rPr>
      </w:pPr>
    </w:p>
    <w:p w:rsidR="0001047B" w:rsidRPr="009C0F2A" w:rsidRDefault="0001047B" w:rsidP="0001047B">
      <w:pPr>
        <w:pStyle w:val="a1"/>
        <w:numPr>
          <w:ilvl w:val="2"/>
          <w:numId w:val="8"/>
        </w:numPr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color w:val="323E4F" w:themeColor="text2" w:themeShade="BF"/>
          <w:sz w:val="22"/>
          <w:szCs w:val="22"/>
          <w:lang w:val="sr-Latn-RS"/>
        </w:rPr>
        <w:t xml:space="preserve"> </w:t>
      </w:r>
      <w:r w:rsidR="004E7E4D">
        <w:rPr>
          <w:rFonts w:asciiTheme="minorHAnsi" w:hAnsiTheme="minorHAnsi" w:cstheme="minorHAnsi"/>
          <w:color w:val="323E4F" w:themeColor="text2" w:themeShade="BF"/>
        </w:rPr>
        <w:t>Saradnja</w:t>
      </w:r>
      <w:r w:rsidRPr="009C0F2A">
        <w:rPr>
          <w:rFonts w:asciiTheme="minorHAnsi" w:hAnsiTheme="minorHAnsi" w:cstheme="minorHAnsi"/>
          <w:color w:val="323E4F" w:themeColor="text2" w:themeShade="BF"/>
        </w:rPr>
        <w:t xml:space="preserve"> </w:t>
      </w:r>
      <w:r w:rsidR="004E7E4D">
        <w:rPr>
          <w:rFonts w:asciiTheme="minorHAnsi" w:hAnsiTheme="minorHAnsi" w:cstheme="minorHAnsi"/>
          <w:color w:val="323E4F" w:themeColor="text2" w:themeShade="BF"/>
        </w:rPr>
        <w:t>sa</w:t>
      </w:r>
      <w:r w:rsidRPr="009C0F2A">
        <w:rPr>
          <w:rFonts w:asciiTheme="minorHAnsi" w:hAnsiTheme="minorHAnsi" w:cstheme="minorHAnsi"/>
          <w:color w:val="323E4F" w:themeColor="text2" w:themeShade="BF"/>
        </w:rPr>
        <w:t xml:space="preserve"> </w:t>
      </w:r>
      <w:r w:rsidR="004E7E4D">
        <w:rPr>
          <w:rFonts w:asciiTheme="minorHAnsi" w:hAnsiTheme="minorHAnsi" w:cstheme="minorHAnsi"/>
          <w:color w:val="323E4F" w:themeColor="text2" w:themeShade="BF"/>
        </w:rPr>
        <w:t>agencijama</w:t>
      </w:r>
      <w:r w:rsidRPr="009C0F2A">
        <w:rPr>
          <w:rFonts w:asciiTheme="minorHAnsi" w:hAnsiTheme="minorHAnsi" w:cstheme="minorHAnsi"/>
          <w:color w:val="323E4F" w:themeColor="text2" w:themeShade="BF"/>
        </w:rPr>
        <w:t xml:space="preserve"> </w:t>
      </w:r>
      <w:r w:rsidR="004E7E4D">
        <w:rPr>
          <w:rFonts w:asciiTheme="minorHAnsi" w:hAnsiTheme="minorHAnsi" w:cstheme="minorHAnsi"/>
          <w:color w:val="323E4F" w:themeColor="text2" w:themeShade="BF"/>
        </w:rPr>
        <w:t>u</w:t>
      </w:r>
      <w:r w:rsidRPr="009C0F2A">
        <w:rPr>
          <w:rFonts w:asciiTheme="minorHAnsi" w:hAnsiTheme="minorHAnsi" w:cstheme="minorHAnsi"/>
          <w:color w:val="323E4F" w:themeColor="text2" w:themeShade="BF"/>
        </w:rPr>
        <w:t xml:space="preserve"> </w:t>
      </w:r>
      <w:r w:rsidR="004E7E4D">
        <w:rPr>
          <w:rFonts w:asciiTheme="minorHAnsi" w:hAnsiTheme="minorHAnsi" w:cstheme="minorHAnsi"/>
          <w:color w:val="323E4F" w:themeColor="text2" w:themeShade="BF"/>
        </w:rPr>
        <w:t>Evropskom</w:t>
      </w:r>
      <w:r w:rsidR="00CE2067">
        <w:rPr>
          <w:rFonts w:asciiTheme="minorHAnsi" w:hAnsiTheme="minorHAnsi" w:cstheme="minorHAnsi"/>
          <w:color w:val="323E4F" w:themeColor="text2" w:themeShade="BF"/>
        </w:rPr>
        <w:t xml:space="preserve"> </w:t>
      </w:r>
      <w:r w:rsidR="004E7E4D">
        <w:rPr>
          <w:rFonts w:asciiTheme="minorHAnsi" w:hAnsiTheme="minorHAnsi" w:cstheme="minorHAnsi"/>
          <w:color w:val="323E4F" w:themeColor="text2" w:themeShade="BF"/>
        </w:rPr>
        <w:t>prostoru</w:t>
      </w:r>
      <w:r w:rsidR="00CE2067">
        <w:rPr>
          <w:rFonts w:asciiTheme="minorHAnsi" w:hAnsiTheme="minorHAnsi" w:cstheme="minorHAnsi"/>
          <w:color w:val="323E4F" w:themeColor="text2" w:themeShade="BF"/>
        </w:rPr>
        <w:t xml:space="preserve"> </w:t>
      </w:r>
      <w:r w:rsidR="004E7E4D">
        <w:rPr>
          <w:rFonts w:asciiTheme="minorHAnsi" w:hAnsiTheme="minorHAnsi" w:cstheme="minorHAnsi"/>
          <w:color w:val="323E4F" w:themeColor="text2" w:themeShade="BF"/>
        </w:rPr>
        <w:t>visokog</w:t>
      </w:r>
      <w:r w:rsidR="00CE2067">
        <w:rPr>
          <w:rFonts w:asciiTheme="minorHAnsi" w:hAnsiTheme="minorHAnsi" w:cstheme="minorHAnsi"/>
          <w:color w:val="323E4F" w:themeColor="text2" w:themeShade="BF"/>
        </w:rPr>
        <w:t xml:space="preserve"> </w:t>
      </w:r>
      <w:r w:rsidR="004E7E4D">
        <w:rPr>
          <w:rFonts w:asciiTheme="minorHAnsi" w:hAnsiTheme="minorHAnsi" w:cstheme="minorHAnsi"/>
          <w:color w:val="323E4F" w:themeColor="text2" w:themeShade="BF"/>
        </w:rPr>
        <w:t>obrazovanja</w:t>
      </w:r>
    </w:p>
    <w:p w:rsidR="0001047B" w:rsidRPr="008464DC" w:rsidRDefault="0001047B" w:rsidP="0001047B">
      <w:pPr>
        <w:spacing w:line="276" w:lineRule="auto"/>
        <w:jc w:val="both"/>
        <w:rPr>
          <w:rFonts w:cstheme="minorHAnsi"/>
          <w:sz w:val="22"/>
          <w:szCs w:val="22"/>
        </w:rPr>
      </w:pPr>
    </w:p>
    <w:p w:rsidR="0001047B" w:rsidRPr="008464DC" w:rsidRDefault="004E7E4D" w:rsidP="0001047B">
      <w:pPr>
        <w:spacing w:after="200" w:line="276" w:lineRule="auto"/>
        <w:contextualSpacing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Agencija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pridruženi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član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Evropske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asocijacije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obezbjeđenje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kvaliteta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visokom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obrazovanju</w:t>
      </w:r>
      <w:r w:rsidR="0001047B" w:rsidRPr="008464DC">
        <w:rPr>
          <w:rFonts w:cstheme="minorHAnsi"/>
          <w:sz w:val="22"/>
          <w:szCs w:val="22"/>
        </w:rPr>
        <w:t xml:space="preserve"> (</w:t>
      </w:r>
      <w:proofErr w:type="gramStart"/>
      <w:r w:rsidR="0001047B" w:rsidRPr="008464DC">
        <w:rPr>
          <w:rFonts w:cstheme="minorHAnsi"/>
          <w:sz w:val="22"/>
          <w:szCs w:val="22"/>
        </w:rPr>
        <w:t>ENQA</w:t>
      </w:r>
      <w:r w:rsidR="0001047B" w:rsidRPr="008464DC">
        <w:rPr>
          <w:rFonts w:cstheme="minorHAnsi"/>
        </w:rPr>
        <w:t xml:space="preserve"> </w:t>
      </w:r>
      <w:r w:rsidR="0001047B" w:rsidRPr="008464DC">
        <w:rPr>
          <w:rFonts w:cstheme="minorHAnsi"/>
          <w:sz w:val="22"/>
          <w:szCs w:val="22"/>
        </w:rPr>
        <w:t>)</w:t>
      </w:r>
      <w:proofErr w:type="gramEnd"/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od</w:t>
      </w:r>
      <w:r w:rsidR="0001047B" w:rsidRPr="008464DC">
        <w:rPr>
          <w:rFonts w:cstheme="minorHAnsi"/>
          <w:sz w:val="22"/>
          <w:szCs w:val="22"/>
        </w:rPr>
        <w:t xml:space="preserve"> 2018. </w:t>
      </w:r>
      <w:r>
        <w:rPr>
          <w:rFonts w:cstheme="minorHAnsi"/>
          <w:sz w:val="22"/>
          <w:szCs w:val="22"/>
        </w:rPr>
        <w:t>godine</w:t>
      </w:r>
      <w:r w:rsidR="0001047B" w:rsidRPr="008464DC">
        <w:rPr>
          <w:rFonts w:cstheme="minorHAnsi"/>
          <w:sz w:val="22"/>
          <w:szCs w:val="22"/>
        </w:rPr>
        <w:t xml:space="preserve">. </w:t>
      </w:r>
      <w:r>
        <w:rPr>
          <w:rFonts w:cstheme="minorHAnsi"/>
          <w:sz w:val="22"/>
          <w:szCs w:val="22"/>
        </w:rPr>
        <w:t>Agencija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jedan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od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partnera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na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projektu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Podrška</w:t>
      </w:r>
      <w:r w:rsidR="0001047B" w:rsidRPr="001A4B0E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evropskim</w:t>
      </w:r>
      <w:r w:rsidR="0001047B" w:rsidRPr="001A4B0E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agencijama</w:t>
      </w:r>
      <w:r w:rsidR="0001047B" w:rsidRPr="001A4B0E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za</w:t>
      </w:r>
      <w:r w:rsidR="0001047B" w:rsidRPr="001A4B0E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osiguranje</w:t>
      </w:r>
      <w:r w:rsidR="0001047B" w:rsidRPr="001A4B0E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kvaliteta</w:t>
      </w:r>
      <w:r w:rsidR="0001047B" w:rsidRPr="001A4B0E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u</w:t>
      </w:r>
      <w:r w:rsidR="0001047B" w:rsidRPr="001A4B0E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ispunjavanju</w:t>
      </w:r>
      <w:r w:rsidR="0001047B" w:rsidRPr="001A4B0E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Evropskih</w:t>
      </w:r>
      <w:r w:rsidR="0001047B" w:rsidRPr="001A4B0E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standarda</w:t>
      </w:r>
      <w:r w:rsidR="0001047B" w:rsidRPr="001A4B0E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i</w:t>
      </w:r>
      <w:r w:rsidR="0001047B" w:rsidRPr="001A4B0E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smjernica</w:t>
      </w:r>
      <w:r w:rsidR="0001047B" w:rsidRPr="008464DC">
        <w:rPr>
          <w:rFonts w:cstheme="minorHAnsi"/>
          <w:sz w:val="22"/>
          <w:szCs w:val="22"/>
        </w:rPr>
        <w:t xml:space="preserve"> (ESG),</w:t>
      </w:r>
      <w:r w:rsidR="0001047B" w:rsidRPr="00264200">
        <w:rPr>
          <w:rFonts w:cstheme="minorHAnsi"/>
          <w:vertAlign w:val="superscript"/>
        </w:rPr>
        <w:footnoteReference w:id="16"/>
      </w:r>
      <w:r w:rsidR="0001047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koji</w:t>
      </w:r>
      <w:r w:rsidR="0001047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koordiniše</w:t>
      </w:r>
      <w:r w:rsidR="0001047B">
        <w:rPr>
          <w:rFonts w:cstheme="minorHAnsi"/>
          <w:sz w:val="22"/>
          <w:szCs w:val="22"/>
        </w:rPr>
        <w:t xml:space="preserve"> ENQA. </w:t>
      </w:r>
      <w:r>
        <w:rPr>
          <w:rFonts w:cstheme="minorHAnsi"/>
          <w:sz w:val="22"/>
          <w:szCs w:val="22"/>
          <w:lang w:val="sr-Cyrl-RS"/>
        </w:rPr>
        <w:t>U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aprilu</w:t>
      </w:r>
      <w:r w:rsidR="0001047B" w:rsidRPr="008464DC">
        <w:rPr>
          <w:rFonts w:cstheme="minorHAnsi"/>
          <w:sz w:val="22"/>
          <w:szCs w:val="22"/>
        </w:rPr>
        <w:t xml:space="preserve"> 2024. </w:t>
      </w:r>
      <w:r>
        <w:rPr>
          <w:rFonts w:cstheme="minorHAnsi"/>
          <w:sz w:val="22"/>
          <w:szCs w:val="22"/>
        </w:rPr>
        <w:t>godine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predstavnici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Agencije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učestvovali</w:t>
      </w:r>
      <w:r w:rsidR="004D3D4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su</w:t>
      </w:r>
      <w:r w:rsidR="004D3D4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4D3D4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radu</w:t>
      </w:r>
      <w:r w:rsidR="004D3D4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vebinara</w:t>
      </w:r>
      <w:r w:rsidR="004D3D4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na</w:t>
      </w:r>
      <w:r w:rsidR="004D3D4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temu</w:t>
      </w:r>
      <w:r w:rsidR="004D3D4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Budućnost</w:t>
      </w:r>
      <w:r w:rsidR="0001047B" w:rsidRPr="004D3D4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obezbjeđenja</w:t>
      </w:r>
      <w:r w:rsidR="0001047B" w:rsidRPr="004D3D4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kvaliteta</w:t>
      </w:r>
      <w:r w:rsidR="0001047B" w:rsidRPr="004D3D46">
        <w:rPr>
          <w:rFonts w:cstheme="minorHAnsi"/>
          <w:i/>
          <w:sz w:val="22"/>
          <w:szCs w:val="22"/>
        </w:rPr>
        <w:t xml:space="preserve"> – </w:t>
      </w:r>
      <w:r>
        <w:rPr>
          <w:rFonts w:cstheme="minorHAnsi"/>
          <w:i/>
          <w:sz w:val="22"/>
          <w:szCs w:val="22"/>
        </w:rPr>
        <w:t>perspektiva</w:t>
      </w:r>
      <w:r w:rsidR="0001047B" w:rsidRPr="004D3D4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agencija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organizaciji</w:t>
      </w:r>
      <w:r w:rsidR="0001047B" w:rsidRPr="008464DC">
        <w:rPr>
          <w:rFonts w:cstheme="minorHAnsi"/>
          <w:sz w:val="22"/>
          <w:szCs w:val="22"/>
        </w:rPr>
        <w:t xml:space="preserve"> </w:t>
      </w:r>
      <w:r w:rsidR="0001047B">
        <w:rPr>
          <w:rFonts w:cstheme="minorHAnsi"/>
          <w:sz w:val="22"/>
          <w:szCs w:val="22"/>
        </w:rPr>
        <w:t>ENQA</w:t>
      </w:r>
      <w:r w:rsidR="0001047B" w:rsidRPr="008464DC">
        <w:rPr>
          <w:rFonts w:cstheme="minorHAnsi"/>
          <w:sz w:val="22"/>
          <w:szCs w:val="22"/>
        </w:rPr>
        <w:t xml:space="preserve">. </w:t>
      </w:r>
      <w:r w:rsidR="0001047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oktobru</w:t>
      </w:r>
      <w:r w:rsidR="0001047B" w:rsidRPr="008464DC">
        <w:rPr>
          <w:rFonts w:cstheme="minorHAnsi"/>
          <w:sz w:val="22"/>
          <w:szCs w:val="22"/>
        </w:rPr>
        <w:t xml:space="preserve"> 2024. </w:t>
      </w:r>
      <w:r>
        <w:rPr>
          <w:rFonts w:cstheme="minorHAnsi"/>
          <w:sz w:val="22"/>
          <w:szCs w:val="22"/>
        </w:rPr>
        <w:t>godine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  <w:lang w:val="sr-Cyrl-RS"/>
        </w:rPr>
        <w:t>na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Malt</w:t>
      </w:r>
      <w:r>
        <w:rPr>
          <w:rFonts w:cstheme="minorHAnsi"/>
          <w:sz w:val="22"/>
          <w:szCs w:val="22"/>
          <w:lang w:val="sr-Cyrl-RS"/>
        </w:rPr>
        <w:t>i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je</w:t>
      </w:r>
      <w:r w:rsidR="0001047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održana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Generalna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skupština</w:t>
      </w:r>
      <w:r w:rsidR="0001047B" w:rsidRPr="008464DC">
        <w:rPr>
          <w:rFonts w:cstheme="minorHAnsi"/>
          <w:sz w:val="22"/>
          <w:szCs w:val="22"/>
        </w:rPr>
        <w:t xml:space="preserve"> ENQA-e. </w:t>
      </w:r>
      <w:r>
        <w:rPr>
          <w:rFonts w:cstheme="minorHAnsi"/>
          <w:sz w:val="22"/>
          <w:szCs w:val="22"/>
          <w:lang w:val="sr-Cyrl-RS"/>
        </w:rPr>
        <w:t>P</w:t>
      </w:r>
      <w:r>
        <w:rPr>
          <w:rFonts w:cstheme="minorHAnsi"/>
          <w:sz w:val="22"/>
          <w:szCs w:val="22"/>
        </w:rPr>
        <w:t>redstavnici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Agencije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  <w:lang w:val="sr-Cyrl-RS"/>
        </w:rPr>
        <w:t>HEA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su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imali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prezentaciju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na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temu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</w:rPr>
        <w:t>saradnj</w:t>
      </w:r>
      <w:r>
        <w:rPr>
          <w:rFonts w:cstheme="minorHAnsi"/>
          <w:sz w:val="22"/>
          <w:szCs w:val="22"/>
          <w:lang w:val="sr-Cyrl-RS"/>
        </w:rPr>
        <w:t>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  <w:lang w:val="sr-Cyrl-RS"/>
        </w:rPr>
        <w:t>između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agencija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postupcima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akreditacije</w:t>
      </w:r>
      <w:r w:rsidR="0001047B">
        <w:rPr>
          <w:rFonts w:cstheme="minorHAnsi"/>
          <w:sz w:val="22"/>
          <w:szCs w:val="22"/>
          <w:lang w:val="sr-Cyrl-RS"/>
        </w:rPr>
        <w:t xml:space="preserve">, </w:t>
      </w:r>
      <w:r>
        <w:rPr>
          <w:rFonts w:cstheme="minorHAnsi"/>
          <w:sz w:val="22"/>
          <w:szCs w:val="22"/>
          <w:lang w:val="sr-Cyrl-RS"/>
        </w:rPr>
        <w:t>te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su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predstavljene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nadležnosti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agencija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oblasti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osiguranja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kvaliteta</w:t>
      </w:r>
      <w:r w:rsidR="0001047B">
        <w:rPr>
          <w:rFonts w:cstheme="minorHAnsi"/>
          <w:sz w:val="22"/>
          <w:szCs w:val="22"/>
          <w:lang w:val="sr-Cyrl-RS"/>
        </w:rPr>
        <w:t xml:space="preserve">.  </w:t>
      </w:r>
      <w:r>
        <w:rPr>
          <w:rFonts w:cstheme="minorHAnsi"/>
          <w:sz w:val="22"/>
          <w:szCs w:val="22"/>
          <w:lang w:val="sr-Cyrl-RS"/>
        </w:rPr>
        <w:t>Na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taj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način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</w:rPr>
        <w:t>agencija</w:t>
      </w:r>
      <w:r>
        <w:rPr>
          <w:rFonts w:cstheme="minorHAnsi"/>
          <w:sz w:val="22"/>
          <w:szCs w:val="22"/>
          <w:lang w:val="sr-Cyrl-RS"/>
        </w:rPr>
        <w:t>ma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osiguranje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kvaliteta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Evropskom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prostoru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visokog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obrazovanja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  <w:lang w:val="sr-Cyrl-RS"/>
        </w:rPr>
        <w:t>su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predstavljene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nadležnosti</w:t>
      </w:r>
      <w:r w:rsidR="0001047B" w:rsidRPr="008464DC">
        <w:rPr>
          <w:rFonts w:cstheme="minorHAnsi"/>
          <w:sz w:val="22"/>
          <w:szCs w:val="22"/>
        </w:rPr>
        <w:t xml:space="preserve">, </w:t>
      </w:r>
      <w:r>
        <w:rPr>
          <w:rFonts w:cstheme="minorHAnsi"/>
          <w:sz w:val="22"/>
          <w:szCs w:val="22"/>
        </w:rPr>
        <w:t>rad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organizacij</w:t>
      </w:r>
      <w:r>
        <w:rPr>
          <w:rFonts w:cstheme="minorHAnsi"/>
          <w:sz w:val="22"/>
          <w:szCs w:val="22"/>
          <w:lang w:val="sr-Cyrl-RS"/>
        </w:rPr>
        <w:t>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osiguranja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kvaliteta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visokom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obrazovanju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Republike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Srpske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BiH</w:t>
      </w:r>
      <w:r w:rsidR="0001047B" w:rsidRPr="008464DC">
        <w:rPr>
          <w:rFonts w:cstheme="minorHAnsi"/>
          <w:sz w:val="22"/>
          <w:szCs w:val="22"/>
        </w:rPr>
        <w:t>.</w:t>
      </w:r>
    </w:p>
    <w:p w:rsidR="0001047B" w:rsidRPr="008464DC" w:rsidRDefault="0001047B" w:rsidP="0001047B">
      <w:pPr>
        <w:spacing w:after="200" w:line="276" w:lineRule="auto"/>
        <w:contextualSpacing/>
        <w:jc w:val="both"/>
        <w:rPr>
          <w:rFonts w:cstheme="minorHAnsi"/>
          <w:sz w:val="22"/>
          <w:szCs w:val="22"/>
        </w:rPr>
      </w:pPr>
    </w:p>
    <w:p w:rsidR="0001047B" w:rsidRPr="008464DC" w:rsidRDefault="004E7E4D" w:rsidP="0001047B">
      <w:pPr>
        <w:spacing w:after="240" w:line="276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Agencija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punopravni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član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Mreže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agencija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osiguranje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kvaliteta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visokom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obrazovanju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Centralne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Istočne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Evrope</w:t>
      </w:r>
      <w:r w:rsidR="00CE2067">
        <w:rPr>
          <w:rFonts w:cstheme="minorHAnsi"/>
          <w:sz w:val="22"/>
          <w:szCs w:val="22"/>
        </w:rPr>
        <w:t xml:space="preserve"> </w:t>
      </w:r>
      <w:r w:rsidR="0001047B" w:rsidRPr="00011509">
        <w:rPr>
          <w:rFonts w:cstheme="minorHAnsi"/>
          <w:sz w:val="22"/>
          <w:szCs w:val="22"/>
          <w:vertAlign w:val="superscript"/>
        </w:rPr>
        <w:t xml:space="preserve"> </w:t>
      </w:r>
      <w:r w:rsidR="0001047B" w:rsidRPr="008464DC">
        <w:rPr>
          <w:rFonts w:cstheme="minorHAnsi"/>
          <w:sz w:val="22"/>
          <w:szCs w:val="22"/>
        </w:rPr>
        <w:t>(CEENQA)</w:t>
      </w:r>
      <w:r w:rsidR="00CE2067" w:rsidRPr="00011509">
        <w:rPr>
          <w:rFonts w:cstheme="minorHAnsi"/>
          <w:vertAlign w:val="superscript"/>
        </w:rPr>
        <w:footnoteReference w:id="17"/>
      </w:r>
      <w:r w:rsidR="00CE2067" w:rsidRPr="00011509">
        <w:rPr>
          <w:rFonts w:cstheme="minorHAnsi"/>
          <w:sz w:val="22"/>
          <w:szCs w:val="22"/>
          <w:vertAlign w:val="superscript"/>
        </w:rPr>
        <w:t xml:space="preserve"> 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od</w:t>
      </w:r>
      <w:r w:rsidR="0001047B" w:rsidRPr="008464DC">
        <w:rPr>
          <w:rFonts w:cstheme="minorHAnsi"/>
          <w:sz w:val="22"/>
          <w:szCs w:val="22"/>
        </w:rPr>
        <w:t xml:space="preserve"> 2013. </w:t>
      </w:r>
      <w:r>
        <w:rPr>
          <w:rFonts w:cstheme="minorHAnsi"/>
          <w:sz w:val="22"/>
          <w:szCs w:val="22"/>
        </w:rPr>
        <w:t>godine</w:t>
      </w:r>
      <w:r w:rsidR="0001047B" w:rsidRPr="008464DC">
        <w:rPr>
          <w:rFonts w:cstheme="minorHAnsi"/>
          <w:sz w:val="22"/>
          <w:szCs w:val="22"/>
        </w:rPr>
        <w:t xml:space="preserve">.  </w:t>
      </w:r>
      <w:r>
        <w:rPr>
          <w:rFonts w:cstheme="minorHAnsi"/>
          <w:sz w:val="22"/>
          <w:szCs w:val="22"/>
        </w:rPr>
        <w:t>Predstavnici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Agencije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tokom</w:t>
      </w:r>
      <w:r w:rsidR="0001047B" w:rsidRPr="008464DC">
        <w:rPr>
          <w:rFonts w:cstheme="minorHAnsi"/>
          <w:sz w:val="22"/>
          <w:szCs w:val="22"/>
        </w:rPr>
        <w:t xml:space="preserve"> 2024. </w:t>
      </w:r>
      <w:r>
        <w:rPr>
          <w:rFonts w:cstheme="minorHAnsi"/>
          <w:sz w:val="22"/>
          <w:szCs w:val="22"/>
        </w:rPr>
        <w:t>godine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učestvovali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na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svim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redovnim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dvomjesečnim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sastancima</w:t>
      </w:r>
      <w:r w:rsidR="0001047B" w:rsidRPr="008464DC">
        <w:rPr>
          <w:rFonts w:cstheme="minorHAnsi"/>
          <w:sz w:val="22"/>
          <w:szCs w:val="22"/>
        </w:rPr>
        <w:t xml:space="preserve"> CEENQA </w:t>
      </w:r>
      <w:r>
        <w:rPr>
          <w:rFonts w:cstheme="minorHAnsi"/>
          <w:sz w:val="22"/>
          <w:szCs w:val="22"/>
        </w:rPr>
        <w:t>mreže</w:t>
      </w:r>
      <w:r w:rsidR="0001047B" w:rsidRPr="008464DC">
        <w:rPr>
          <w:rFonts w:cstheme="minorHAnsi"/>
          <w:sz w:val="22"/>
          <w:szCs w:val="22"/>
        </w:rPr>
        <w:t xml:space="preserve">. 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maju</w:t>
      </w:r>
      <w:r w:rsidR="0001047B" w:rsidRPr="008464DC">
        <w:rPr>
          <w:rFonts w:cstheme="minorHAnsi"/>
          <w:sz w:val="22"/>
          <w:szCs w:val="22"/>
        </w:rPr>
        <w:t xml:space="preserve"> 2024. </w:t>
      </w:r>
      <w:r>
        <w:rPr>
          <w:rFonts w:cstheme="minorHAnsi"/>
          <w:sz w:val="22"/>
          <w:szCs w:val="22"/>
        </w:rPr>
        <w:t>godine</w:t>
      </w:r>
      <w:r w:rsidR="001A4B0E" w:rsidRPr="001A4B0E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1A4B0E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Bakuu</w:t>
      </w:r>
      <w:r w:rsidR="001A4B0E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održa</w:t>
      </w:r>
      <w:r>
        <w:rPr>
          <w:rFonts w:cstheme="minorHAnsi"/>
          <w:sz w:val="22"/>
          <w:szCs w:val="22"/>
          <w:lang w:val="sr-Cyrl-RS"/>
        </w:rPr>
        <w:t>na</w:t>
      </w:r>
      <w:r w:rsidR="001A4B0E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redovn</w:t>
      </w:r>
      <w:r>
        <w:rPr>
          <w:rFonts w:cstheme="minorHAnsi"/>
          <w:sz w:val="22"/>
          <w:szCs w:val="22"/>
          <w:lang w:val="sr-Cyrl-RS"/>
        </w:rPr>
        <w:t>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godišnj</w:t>
      </w:r>
      <w:r>
        <w:rPr>
          <w:rFonts w:cstheme="minorHAnsi"/>
          <w:sz w:val="22"/>
          <w:szCs w:val="22"/>
          <w:lang w:val="sr-Cyrl-RS"/>
        </w:rPr>
        <w:t>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Generaln</w:t>
      </w:r>
      <w:r>
        <w:rPr>
          <w:rFonts w:cstheme="minorHAnsi"/>
          <w:sz w:val="22"/>
          <w:szCs w:val="22"/>
          <w:lang w:val="sr-Cyrl-RS"/>
        </w:rPr>
        <w:t>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skupštin</w:t>
      </w:r>
      <w:r>
        <w:rPr>
          <w:rFonts w:cstheme="minorHAnsi"/>
          <w:sz w:val="22"/>
          <w:szCs w:val="22"/>
          <w:lang w:val="sr-Cyrl-RS"/>
        </w:rPr>
        <w:t>a</w:t>
      </w:r>
      <w:r w:rsidR="0001047B" w:rsidRPr="008464DC">
        <w:rPr>
          <w:rFonts w:cstheme="minorHAnsi"/>
          <w:sz w:val="22"/>
          <w:szCs w:val="22"/>
        </w:rPr>
        <w:t xml:space="preserve"> CEENQA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radionic</w:t>
      </w:r>
      <w:r>
        <w:rPr>
          <w:rFonts w:cstheme="minorHAnsi"/>
          <w:sz w:val="22"/>
          <w:szCs w:val="22"/>
          <w:lang w:val="sr-Cyrl-RS"/>
        </w:rPr>
        <w:t>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prekograničnoj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saradnji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oblasti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osiguranja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kvaliteta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visokom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obrazovanju</w:t>
      </w:r>
      <w:r w:rsidR="004D3D46">
        <w:rPr>
          <w:rFonts w:cstheme="minorHAnsi"/>
          <w:sz w:val="22"/>
          <w:szCs w:val="22"/>
        </w:rPr>
        <w:t>,</w:t>
      </w:r>
      <w:r w:rsidR="001A4B0E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kojoj</w:t>
      </w:r>
      <w:r w:rsidR="001A4B0E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su</w:t>
      </w:r>
      <w:r w:rsidR="001A4B0E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prisustvovali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predstavnici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Agencije</w:t>
      </w:r>
      <w:r w:rsidR="0001047B">
        <w:rPr>
          <w:rFonts w:cstheme="minorHAnsi"/>
          <w:sz w:val="22"/>
          <w:szCs w:val="22"/>
          <w:lang w:val="sr-Cyrl-RS"/>
        </w:rPr>
        <w:t>.</w:t>
      </w:r>
      <w:r w:rsidR="0001047B" w:rsidRPr="008464DC">
        <w:rPr>
          <w:rFonts w:cstheme="minorHAnsi"/>
          <w:sz w:val="22"/>
          <w:szCs w:val="22"/>
        </w:rPr>
        <w:t xml:space="preserve"> </w:t>
      </w:r>
    </w:p>
    <w:p w:rsidR="004D3D46" w:rsidRDefault="004E7E4D" w:rsidP="004D3D46">
      <w:pPr>
        <w:spacing w:line="276" w:lineRule="auto"/>
        <w:contextualSpacing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Agencija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punopravni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član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Međunarodne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mreže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agencija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obezbjeđenje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kvaliteta</w:t>
      </w:r>
      <w:r w:rsidR="004D3D4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4D3D4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visokom</w:t>
      </w:r>
      <w:r w:rsidR="004D3D4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obrazovanju</w:t>
      </w:r>
      <w:r w:rsidR="004D3D46">
        <w:rPr>
          <w:rFonts w:cstheme="minorHAnsi"/>
          <w:sz w:val="22"/>
          <w:szCs w:val="22"/>
        </w:rPr>
        <w:t xml:space="preserve"> (</w:t>
      </w:r>
      <w:r w:rsidR="0001047B" w:rsidRPr="008464DC">
        <w:rPr>
          <w:rFonts w:cstheme="minorHAnsi"/>
          <w:sz w:val="22"/>
          <w:szCs w:val="22"/>
        </w:rPr>
        <w:t>INQAAHE</w:t>
      </w:r>
      <w:r w:rsidR="004D3D46">
        <w:rPr>
          <w:rFonts w:cstheme="minorHAnsi"/>
          <w:sz w:val="22"/>
          <w:szCs w:val="22"/>
        </w:rPr>
        <w:t>)</w:t>
      </w:r>
      <w:r w:rsidR="0001047B" w:rsidRPr="00861A9B">
        <w:rPr>
          <w:rFonts w:cstheme="minorHAnsi"/>
          <w:vertAlign w:val="superscript"/>
        </w:rPr>
        <w:footnoteReference w:id="18"/>
      </w:r>
      <w:r w:rsidR="0001047B" w:rsidRPr="008464DC">
        <w:rPr>
          <w:rFonts w:cstheme="minorHAnsi"/>
          <w:sz w:val="22"/>
          <w:szCs w:val="22"/>
        </w:rPr>
        <w:t xml:space="preserve">.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septembru</w:t>
      </w:r>
      <w:r w:rsidR="0001047B" w:rsidRPr="008464DC">
        <w:rPr>
          <w:rFonts w:cstheme="minorHAnsi"/>
          <w:sz w:val="22"/>
          <w:szCs w:val="22"/>
        </w:rPr>
        <w:t xml:space="preserve"> 2024. </w:t>
      </w:r>
      <w:r>
        <w:rPr>
          <w:rFonts w:cstheme="minorHAnsi"/>
          <w:sz w:val="22"/>
          <w:szCs w:val="22"/>
        </w:rPr>
        <w:t>godine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održan</w:t>
      </w:r>
      <w:r w:rsidR="0001047B" w:rsidRPr="008464DC">
        <w:rPr>
          <w:rFonts w:cstheme="minorHAnsi"/>
          <w:sz w:val="22"/>
          <w:szCs w:val="22"/>
        </w:rPr>
        <w:t xml:space="preserve"> j</w:t>
      </w:r>
      <w:r>
        <w:rPr>
          <w:rFonts w:cstheme="minorHAnsi"/>
          <w:sz w:val="22"/>
          <w:szCs w:val="22"/>
        </w:rPr>
        <w:t>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sastanak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regionalne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fokus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grupe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potrebe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izrade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globalne</w:t>
      </w:r>
      <w:r w:rsidR="001A4B0E">
        <w:rPr>
          <w:rFonts w:cstheme="minorHAnsi"/>
          <w:sz w:val="22"/>
          <w:szCs w:val="22"/>
        </w:rPr>
        <w:t xml:space="preserve"> INQAAHE </w:t>
      </w:r>
      <w:r>
        <w:rPr>
          <w:rFonts w:cstheme="minorHAnsi"/>
          <w:sz w:val="22"/>
          <w:szCs w:val="22"/>
        </w:rPr>
        <w:t>studije</w:t>
      </w:r>
      <w:r w:rsidR="001A4B0E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na</w:t>
      </w:r>
      <w:r w:rsidR="001A4B0E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temu</w:t>
      </w:r>
      <w:r w:rsidR="004D3D46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i/>
          <w:sz w:val="22"/>
          <w:szCs w:val="22"/>
        </w:rPr>
        <w:t>Globalni</w:t>
      </w:r>
      <w:r w:rsidR="0001047B" w:rsidRPr="004D3D4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trendovi</w:t>
      </w:r>
      <w:r w:rsidR="0001047B" w:rsidRPr="004D3D4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u</w:t>
      </w:r>
      <w:r w:rsidR="0001047B" w:rsidRPr="004D3D4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osiguranju</w:t>
      </w:r>
      <w:r w:rsidR="0001047B" w:rsidRPr="004D3D4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kvaliteta</w:t>
      </w:r>
      <w:r w:rsidR="0001047B" w:rsidRPr="004D3D4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u</w:t>
      </w:r>
      <w:r w:rsidR="0001047B" w:rsidRPr="004D3D4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tercijarnom</w:t>
      </w:r>
      <w:r w:rsidR="0001047B" w:rsidRPr="004D3D4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obrazovanju</w:t>
      </w:r>
      <w:r w:rsidR="0001047B" w:rsidRPr="008464DC">
        <w:rPr>
          <w:rFonts w:cstheme="minorHAnsi"/>
          <w:sz w:val="22"/>
          <w:szCs w:val="22"/>
        </w:rPr>
        <w:t xml:space="preserve">. </w:t>
      </w:r>
      <w:r>
        <w:rPr>
          <w:rFonts w:cstheme="minorHAnsi"/>
          <w:sz w:val="22"/>
          <w:szCs w:val="22"/>
        </w:rPr>
        <w:t>Predstavnici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Agencije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učestvovali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radu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fokus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grupe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koja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obuhvatila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predstavnike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agencija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osiguranje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kvaliteta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  <w:lang w:val="sr-Cyrl-RS"/>
        </w:rPr>
        <w:t>u</w:t>
      </w:r>
      <w:r w:rsidR="001A4B0E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</w:rPr>
        <w:t>visok</w:t>
      </w:r>
      <w:r>
        <w:rPr>
          <w:rFonts w:cstheme="minorHAnsi"/>
          <w:sz w:val="22"/>
          <w:szCs w:val="22"/>
          <w:lang w:val="sr-Cyrl-RS"/>
        </w:rPr>
        <w:t>om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obrazovanj</w:t>
      </w:r>
      <w:r>
        <w:rPr>
          <w:rFonts w:cstheme="minorHAnsi"/>
          <w:sz w:val="22"/>
          <w:szCs w:val="22"/>
          <w:lang w:val="sr-Cyrl-RS"/>
        </w:rPr>
        <w:t>u</w:t>
      </w:r>
      <w:r w:rsidR="001A4B0E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</w:rPr>
        <w:t>iz</w:t>
      </w:r>
      <w:r w:rsidR="004D3D4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regiona</w:t>
      </w:r>
      <w:r w:rsidR="004D3D46">
        <w:rPr>
          <w:rFonts w:cstheme="minorHAnsi"/>
          <w:sz w:val="22"/>
          <w:szCs w:val="22"/>
        </w:rPr>
        <w:t xml:space="preserve">. </w:t>
      </w:r>
    </w:p>
    <w:p w:rsidR="004D3D46" w:rsidRPr="004D3D46" w:rsidRDefault="004D3D46" w:rsidP="004D3D46">
      <w:pPr>
        <w:spacing w:line="276" w:lineRule="auto"/>
        <w:contextualSpacing/>
        <w:jc w:val="both"/>
        <w:rPr>
          <w:rFonts w:cstheme="minorHAnsi"/>
          <w:sz w:val="16"/>
          <w:szCs w:val="16"/>
          <w:lang w:val="sr-Cyrl-RS"/>
        </w:rPr>
      </w:pPr>
    </w:p>
    <w:p w:rsidR="0001047B" w:rsidRPr="008464DC" w:rsidRDefault="004E7E4D" w:rsidP="004D3D46">
      <w:pPr>
        <w:spacing w:line="276" w:lineRule="auto"/>
        <w:contextualSpacing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sr-Cyrl-RS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julu</w:t>
      </w:r>
      <w:r w:rsidR="0001047B" w:rsidRPr="008464DC">
        <w:rPr>
          <w:rFonts w:cstheme="minorHAnsi"/>
          <w:sz w:val="22"/>
          <w:szCs w:val="22"/>
        </w:rPr>
        <w:t xml:space="preserve"> 2024. </w:t>
      </w:r>
      <w:r>
        <w:rPr>
          <w:rFonts w:cstheme="minorHAnsi"/>
          <w:sz w:val="22"/>
          <w:szCs w:val="22"/>
        </w:rPr>
        <w:t>godine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  <w:lang w:val="sr-Cyrl-RS"/>
        </w:rPr>
        <w:t>u</w:t>
      </w:r>
      <w:r w:rsidR="001A4B0E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Budimpešti</w:t>
      </w:r>
      <w:r w:rsidR="001A4B0E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je</w:t>
      </w:r>
      <w:r w:rsidR="001A4B0E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zaključen</w:t>
      </w:r>
      <w:r w:rsidR="001A4B0E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</w:rPr>
        <w:t>Stratešk</w:t>
      </w:r>
      <w:r>
        <w:rPr>
          <w:rFonts w:cstheme="minorHAnsi"/>
          <w:sz w:val="22"/>
          <w:szCs w:val="22"/>
          <w:lang w:val="sr-Cyrl-RS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sporazum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  <w:lang w:val="sr-Cyrl-RS"/>
        </w:rPr>
        <w:t>o</w:t>
      </w:r>
      <w:r w:rsidR="001A4B0E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saradnji</w:t>
      </w:r>
      <w:r w:rsidR="001A4B0E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</w:rPr>
        <w:t>između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Agencije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Komitet</w:t>
      </w:r>
      <w:r>
        <w:rPr>
          <w:rFonts w:cstheme="minorHAnsi"/>
          <w:sz w:val="22"/>
          <w:szCs w:val="22"/>
          <w:lang w:val="sr-Cyrl-RS"/>
        </w:rPr>
        <w:t>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akreditaciju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Mađarske</w:t>
      </w:r>
      <w:r w:rsidR="0001047B" w:rsidRPr="008464DC">
        <w:rPr>
          <w:rFonts w:cstheme="minorHAnsi"/>
          <w:sz w:val="22"/>
          <w:szCs w:val="22"/>
        </w:rPr>
        <w:t xml:space="preserve"> (</w:t>
      </w:r>
      <w:r w:rsidR="001A4B0E">
        <w:rPr>
          <w:rFonts w:cstheme="minorHAnsi"/>
          <w:sz w:val="22"/>
          <w:szCs w:val="22"/>
        </w:rPr>
        <w:t>MAB</w:t>
      </w:r>
      <w:r w:rsidR="0001047B" w:rsidRPr="008464DC">
        <w:rPr>
          <w:rFonts w:cstheme="minorHAnsi"/>
          <w:sz w:val="22"/>
          <w:szCs w:val="22"/>
        </w:rPr>
        <w:t>)</w:t>
      </w:r>
      <w:r w:rsidR="001A4B0E">
        <w:rPr>
          <w:rStyle w:val="FootnoteReference"/>
          <w:rFonts w:cstheme="minorHAnsi"/>
          <w:sz w:val="22"/>
          <w:szCs w:val="22"/>
        </w:rPr>
        <w:footnoteReference w:id="19"/>
      </w:r>
      <w:r w:rsidR="0001047B">
        <w:rPr>
          <w:rFonts w:cstheme="minorHAnsi"/>
          <w:sz w:val="22"/>
          <w:szCs w:val="22"/>
          <w:lang w:val="sr-Cyrl-RS"/>
        </w:rPr>
        <w:t>.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  <w:lang w:val="sr-Cyrl-RS"/>
        </w:rPr>
        <w:t>Sporazum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je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rezultat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prethodnih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dogovora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između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Agencije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 w:rsidR="0001047B">
        <w:rPr>
          <w:rFonts w:cstheme="minorHAnsi"/>
          <w:sz w:val="22"/>
          <w:szCs w:val="22"/>
          <w:lang w:val="sr-Latn-RS"/>
        </w:rPr>
        <w:t>MAB-</w:t>
      </w:r>
      <w:r>
        <w:rPr>
          <w:rFonts w:cstheme="minorHAnsi"/>
          <w:sz w:val="22"/>
          <w:szCs w:val="22"/>
          <w:lang w:val="sr-Cyrl-RS"/>
        </w:rPr>
        <w:t>a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vezi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sa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akreditacijom</w:t>
      </w:r>
      <w:r w:rsidR="0001047B">
        <w:rPr>
          <w:rFonts w:cstheme="minorHAnsi"/>
          <w:sz w:val="22"/>
          <w:szCs w:val="22"/>
          <w:lang w:val="sr-Cyrl-RS"/>
        </w:rPr>
        <w:t xml:space="preserve">  </w:t>
      </w:r>
      <w:r>
        <w:rPr>
          <w:rFonts w:cstheme="minorHAnsi"/>
          <w:sz w:val="22"/>
          <w:szCs w:val="22"/>
          <w:lang w:val="sr-Cyrl-RS"/>
        </w:rPr>
        <w:t>studijskih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programa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medicine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na</w:t>
      </w:r>
      <w:r w:rsidR="0001047B">
        <w:rPr>
          <w:rFonts w:cstheme="minorHAnsi"/>
          <w:sz w:val="22"/>
          <w:szCs w:val="22"/>
          <w:lang w:val="sr-Cyrl-RS"/>
        </w:rPr>
        <w:t xml:space="preserve">  </w:t>
      </w:r>
      <w:r>
        <w:rPr>
          <w:rFonts w:cstheme="minorHAnsi"/>
          <w:sz w:val="22"/>
          <w:szCs w:val="22"/>
        </w:rPr>
        <w:t>Medicinsk</w:t>
      </w:r>
      <w:r>
        <w:rPr>
          <w:rFonts w:cstheme="minorHAnsi"/>
          <w:sz w:val="22"/>
          <w:szCs w:val="22"/>
          <w:lang w:val="sr-Cyrl-RS"/>
        </w:rPr>
        <w:t>om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fakultet</w:t>
      </w:r>
      <w:r>
        <w:rPr>
          <w:rFonts w:cstheme="minorHAnsi"/>
          <w:sz w:val="22"/>
          <w:szCs w:val="22"/>
          <w:lang w:val="sr-Cyrl-RS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Univerziteta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Banjoj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Luci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Medicinsk</w:t>
      </w:r>
      <w:r>
        <w:rPr>
          <w:rFonts w:cstheme="minorHAnsi"/>
          <w:sz w:val="22"/>
          <w:szCs w:val="22"/>
          <w:lang w:val="sr-Cyrl-RS"/>
        </w:rPr>
        <w:t>om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fakultet</w:t>
      </w:r>
      <w:r>
        <w:rPr>
          <w:rFonts w:cstheme="minorHAnsi"/>
          <w:sz w:val="22"/>
          <w:szCs w:val="22"/>
          <w:lang w:val="sr-Cyrl-RS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Univerziteta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Istočnom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Sarajevu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odnosu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na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standarde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Svjetske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federacije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medicinsko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obrazovanje</w:t>
      </w:r>
      <w:r w:rsidR="0001047B" w:rsidRPr="008464DC">
        <w:rPr>
          <w:rFonts w:cstheme="minorHAnsi"/>
          <w:sz w:val="22"/>
          <w:szCs w:val="22"/>
        </w:rPr>
        <w:t xml:space="preserve"> – WFME</w:t>
      </w:r>
      <w:r w:rsidR="001A4B0E">
        <w:rPr>
          <w:rFonts w:cstheme="minorHAnsi"/>
          <w:sz w:val="22"/>
          <w:szCs w:val="22"/>
        </w:rPr>
        <w:t xml:space="preserve">. 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obzirom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na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to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da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akreditaciju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studijskih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programa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medicine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odnosu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na</w:t>
      </w:r>
      <w:r w:rsidR="0001047B" w:rsidRPr="008464DC">
        <w:rPr>
          <w:rFonts w:cstheme="minorHAnsi"/>
          <w:sz w:val="22"/>
          <w:szCs w:val="22"/>
        </w:rPr>
        <w:t xml:space="preserve"> </w:t>
      </w:r>
      <w:proofErr w:type="gramStart"/>
      <w:r>
        <w:rPr>
          <w:rFonts w:cstheme="minorHAnsi"/>
          <w:sz w:val="22"/>
          <w:szCs w:val="22"/>
        </w:rPr>
        <w:t>standarde</w:t>
      </w:r>
      <w:r w:rsidR="0001047B" w:rsidRPr="008464DC">
        <w:rPr>
          <w:rFonts w:cstheme="minorHAnsi"/>
          <w:sz w:val="22"/>
          <w:szCs w:val="22"/>
        </w:rPr>
        <w:t xml:space="preserve">  WFME</w:t>
      </w:r>
      <w:proofErr w:type="gramEnd"/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</w:rPr>
        <w:t>ne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mogu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da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provode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sve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agencije</w:t>
      </w:r>
      <w:r w:rsidR="0001047B" w:rsidRPr="008464DC">
        <w:rPr>
          <w:rFonts w:cstheme="minorHAnsi"/>
          <w:sz w:val="22"/>
          <w:szCs w:val="22"/>
        </w:rPr>
        <w:t xml:space="preserve">, </w:t>
      </w:r>
      <w:r>
        <w:rPr>
          <w:rFonts w:cstheme="minorHAnsi"/>
          <w:sz w:val="22"/>
          <w:szCs w:val="22"/>
        </w:rPr>
        <w:t>već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samo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agencije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koje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to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ovlasti</w:t>
      </w:r>
      <w:r w:rsidR="0001047B" w:rsidRPr="008464DC">
        <w:rPr>
          <w:rFonts w:cstheme="minorHAnsi"/>
          <w:sz w:val="22"/>
          <w:szCs w:val="22"/>
        </w:rPr>
        <w:t xml:space="preserve"> WFME, </w:t>
      </w:r>
      <w:r>
        <w:rPr>
          <w:rFonts w:cstheme="minorHAnsi"/>
          <w:sz w:val="22"/>
          <w:szCs w:val="22"/>
        </w:rPr>
        <w:t>Agencija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obratila</w:t>
      </w:r>
      <w:r w:rsidR="0001047B" w:rsidRPr="008464DC">
        <w:rPr>
          <w:rFonts w:cstheme="minorHAnsi"/>
          <w:sz w:val="22"/>
          <w:szCs w:val="22"/>
        </w:rPr>
        <w:t xml:space="preserve"> </w:t>
      </w:r>
      <w:r w:rsidR="0001047B">
        <w:rPr>
          <w:rFonts w:cstheme="minorHAnsi"/>
          <w:sz w:val="22"/>
          <w:szCs w:val="22"/>
        </w:rPr>
        <w:t>MAB</w:t>
      </w:r>
      <w:r w:rsidR="0001047B">
        <w:rPr>
          <w:rFonts w:cstheme="minorHAnsi"/>
          <w:sz w:val="22"/>
          <w:szCs w:val="22"/>
          <w:lang w:val="sr-Cyrl-RS"/>
        </w:rPr>
        <w:t>-</w:t>
      </w:r>
      <w:r>
        <w:rPr>
          <w:rFonts w:cstheme="minorHAnsi"/>
          <w:sz w:val="22"/>
          <w:szCs w:val="22"/>
          <w:lang w:val="sr-Cyrl-RS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inicirala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saradnju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postupku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vanjskog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vrednovanja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  <w:lang w:val="sr-Cyrl-RS"/>
        </w:rPr>
        <w:t>navedenih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</w:rPr>
        <w:t>studijskih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programa</w:t>
      </w:r>
      <w:r w:rsidR="0001047B">
        <w:rPr>
          <w:rFonts w:cstheme="minorHAnsi"/>
          <w:sz w:val="22"/>
          <w:szCs w:val="22"/>
          <w:lang w:val="sr-Cyrl-RS"/>
        </w:rPr>
        <w:t xml:space="preserve">. 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sklopu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isunjavanja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preduslova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akreditaciju</w:t>
      </w:r>
      <w:r w:rsidR="0001047B" w:rsidRPr="008464DC">
        <w:rPr>
          <w:rFonts w:cstheme="minorHAnsi"/>
          <w:sz w:val="22"/>
          <w:szCs w:val="22"/>
        </w:rPr>
        <w:t xml:space="preserve">, </w:t>
      </w:r>
      <w:r>
        <w:rPr>
          <w:rFonts w:cstheme="minorHAnsi"/>
          <w:sz w:val="22"/>
          <w:szCs w:val="22"/>
        </w:rPr>
        <w:t>od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strane</w:t>
      </w:r>
      <w:r w:rsidR="0001047B" w:rsidRPr="008464DC">
        <w:rPr>
          <w:rFonts w:cstheme="minorHAnsi"/>
          <w:sz w:val="22"/>
          <w:szCs w:val="22"/>
        </w:rPr>
        <w:t xml:space="preserve"> WFME </w:t>
      </w:r>
      <w:r>
        <w:rPr>
          <w:rFonts w:cstheme="minorHAnsi"/>
          <w:sz w:val="22"/>
          <w:szCs w:val="22"/>
        </w:rPr>
        <w:t>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sproveden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postupak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vanjskog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vrednovanja</w:t>
      </w:r>
      <w:r w:rsidR="0001047B" w:rsidRPr="008464DC">
        <w:rPr>
          <w:rFonts w:cstheme="minorHAnsi"/>
          <w:sz w:val="22"/>
          <w:szCs w:val="22"/>
        </w:rPr>
        <w:t xml:space="preserve"> MAB-</w:t>
      </w:r>
      <w:r>
        <w:rPr>
          <w:rFonts w:cstheme="minorHAnsi"/>
          <w:sz w:val="22"/>
          <w:szCs w:val="22"/>
        </w:rPr>
        <w:t>a</w:t>
      </w:r>
      <w:r w:rsidR="0001047B" w:rsidRPr="008464DC">
        <w:rPr>
          <w:rFonts w:cstheme="minorHAnsi"/>
          <w:sz w:val="22"/>
          <w:szCs w:val="22"/>
        </w:rPr>
        <w:t xml:space="preserve">, </w:t>
      </w:r>
      <w:r>
        <w:rPr>
          <w:rFonts w:cstheme="minorHAnsi"/>
          <w:sz w:val="22"/>
          <w:szCs w:val="22"/>
        </w:rPr>
        <w:t>te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Agenciji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  <w:lang w:val="sr-Cyrl-RS"/>
        </w:rPr>
        <w:t>u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julu</w:t>
      </w:r>
      <w:r w:rsidR="0001047B">
        <w:rPr>
          <w:rFonts w:cstheme="minorHAnsi"/>
          <w:sz w:val="22"/>
          <w:szCs w:val="22"/>
          <w:lang w:val="sr-Cyrl-RS"/>
        </w:rPr>
        <w:t xml:space="preserve"> 2024. </w:t>
      </w:r>
      <w:r>
        <w:rPr>
          <w:rFonts w:cstheme="minorHAnsi"/>
          <w:sz w:val="22"/>
          <w:szCs w:val="22"/>
          <w:lang w:val="sr-Cyrl-RS"/>
        </w:rPr>
        <w:t>godine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</w:rPr>
        <w:t>dostavljen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sertifikat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kojim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potvrđuje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da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MA</w:t>
      </w:r>
      <w:r w:rsidR="0001047B" w:rsidRPr="008464DC">
        <w:rPr>
          <w:rFonts w:cstheme="minorHAnsi"/>
          <w:sz w:val="22"/>
          <w:szCs w:val="22"/>
        </w:rPr>
        <w:t xml:space="preserve">B </w:t>
      </w:r>
      <w:r>
        <w:rPr>
          <w:rFonts w:cstheme="minorHAnsi"/>
          <w:sz w:val="22"/>
          <w:szCs w:val="22"/>
        </w:rPr>
        <w:t>zadovoljio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kriterijume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sprovođenje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akreditacije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studijskih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programa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Mađarskoj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Republici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Srpskoj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do</w:t>
      </w:r>
      <w:r w:rsidR="0001047B" w:rsidRPr="008464DC">
        <w:rPr>
          <w:rFonts w:cstheme="minorHAnsi"/>
          <w:sz w:val="22"/>
          <w:szCs w:val="22"/>
        </w:rPr>
        <w:t xml:space="preserve"> 31.3.2032. </w:t>
      </w:r>
      <w:r>
        <w:rPr>
          <w:rFonts w:cstheme="minorHAnsi"/>
          <w:sz w:val="22"/>
          <w:szCs w:val="22"/>
        </w:rPr>
        <w:t>godine</w:t>
      </w:r>
      <w:r w:rsidR="0001047B" w:rsidRPr="008464DC">
        <w:rPr>
          <w:rFonts w:cstheme="minorHAnsi"/>
          <w:sz w:val="22"/>
          <w:szCs w:val="22"/>
        </w:rPr>
        <w:t xml:space="preserve">, </w:t>
      </w:r>
      <w:r>
        <w:rPr>
          <w:rFonts w:cstheme="minorHAnsi"/>
          <w:sz w:val="22"/>
          <w:szCs w:val="22"/>
        </w:rPr>
        <w:t>kao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da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podliježe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godišnjoj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provjeri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od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strane</w:t>
      </w:r>
      <w:r w:rsidR="0001047B" w:rsidRPr="008464DC">
        <w:rPr>
          <w:rFonts w:cstheme="minorHAnsi"/>
          <w:sz w:val="22"/>
          <w:szCs w:val="22"/>
        </w:rPr>
        <w:t xml:space="preserve"> WFME </w:t>
      </w:r>
      <w:r>
        <w:rPr>
          <w:rFonts w:cstheme="minorHAnsi"/>
          <w:sz w:val="22"/>
          <w:szCs w:val="22"/>
        </w:rPr>
        <w:t>s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ciljem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obezbjeđenja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kontinuirane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usaglašenosti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rada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skladu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sa</w:t>
      </w:r>
      <w:r w:rsidR="0001047B" w:rsidRPr="008464DC">
        <w:rPr>
          <w:rFonts w:cstheme="minorHAnsi"/>
          <w:sz w:val="22"/>
          <w:szCs w:val="22"/>
        </w:rPr>
        <w:t xml:space="preserve"> WFME </w:t>
      </w:r>
      <w:r>
        <w:rPr>
          <w:rFonts w:cstheme="minorHAnsi"/>
          <w:sz w:val="22"/>
          <w:szCs w:val="22"/>
        </w:rPr>
        <w:t>standardom</w:t>
      </w:r>
      <w:r w:rsidR="0001047B" w:rsidRPr="008464DC">
        <w:rPr>
          <w:rFonts w:cstheme="minorHAnsi"/>
          <w:sz w:val="22"/>
          <w:szCs w:val="22"/>
        </w:rPr>
        <w:t>.</w:t>
      </w:r>
    </w:p>
    <w:p w:rsidR="0001047B" w:rsidRPr="004D3D46" w:rsidRDefault="0001047B" w:rsidP="0001047B">
      <w:pPr>
        <w:spacing w:line="276" w:lineRule="auto"/>
        <w:contextualSpacing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22"/>
          <w:szCs w:val="22"/>
        </w:rPr>
        <w:t xml:space="preserve"> </w:t>
      </w:r>
    </w:p>
    <w:p w:rsidR="0001047B" w:rsidRPr="008464DC" w:rsidRDefault="004E7E4D" w:rsidP="0001047B">
      <w:pPr>
        <w:spacing w:line="276" w:lineRule="auto"/>
        <w:contextualSpacing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januaru</w:t>
      </w:r>
      <w:r w:rsidR="0001047B" w:rsidRPr="008464DC">
        <w:rPr>
          <w:rFonts w:cstheme="minorHAnsi"/>
          <w:sz w:val="22"/>
          <w:szCs w:val="22"/>
        </w:rPr>
        <w:t xml:space="preserve"> 2024. </w:t>
      </w:r>
      <w:r>
        <w:rPr>
          <w:rFonts w:cstheme="minorHAnsi"/>
          <w:sz w:val="22"/>
          <w:szCs w:val="22"/>
        </w:rPr>
        <w:t>godine</w:t>
      </w:r>
      <w:r w:rsidR="0001047B" w:rsidRPr="008464DC">
        <w:rPr>
          <w:rFonts w:cstheme="minorHAnsi"/>
          <w:sz w:val="22"/>
          <w:szCs w:val="22"/>
        </w:rPr>
        <w:t xml:space="preserve"> </w:t>
      </w:r>
      <w:r w:rsidR="001A4B0E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Agencija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  <w:lang w:val="sr-Cyrl-RS"/>
        </w:rPr>
        <w:t>je</w:t>
      </w:r>
      <w:r w:rsidR="0001047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primljena</w:t>
      </w:r>
      <w:r w:rsidR="0001047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punopravno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članstvo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Globalne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mreže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akademske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čestitosti</w:t>
      </w:r>
      <w:r w:rsidR="0001047B" w:rsidRPr="008464DC">
        <w:rPr>
          <w:rFonts w:cstheme="minorHAnsi"/>
          <w:sz w:val="22"/>
          <w:szCs w:val="22"/>
        </w:rPr>
        <w:t xml:space="preserve"> - GAIN</w:t>
      </w:r>
      <w:r w:rsidR="0001047B" w:rsidRPr="00861A9B">
        <w:rPr>
          <w:rFonts w:cstheme="minorHAnsi"/>
          <w:vertAlign w:val="superscript"/>
        </w:rPr>
        <w:footnoteReference w:id="20"/>
      </w:r>
      <w:r w:rsidR="0001047B" w:rsidRPr="008464DC">
        <w:rPr>
          <w:rFonts w:cstheme="minorHAnsi"/>
          <w:sz w:val="22"/>
          <w:szCs w:val="22"/>
        </w:rPr>
        <w:t xml:space="preserve">. GAIN </w:t>
      </w:r>
      <w:r>
        <w:rPr>
          <w:rFonts w:cstheme="minorHAnsi"/>
          <w:sz w:val="22"/>
          <w:szCs w:val="22"/>
        </w:rPr>
        <w:t>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zvanično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pokrenuta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oktobru</w:t>
      </w:r>
      <w:r w:rsidR="0001047B" w:rsidRPr="008464DC">
        <w:rPr>
          <w:rFonts w:cstheme="minorHAnsi"/>
          <w:sz w:val="22"/>
          <w:szCs w:val="22"/>
        </w:rPr>
        <w:t xml:space="preserve"> 2022. </w:t>
      </w:r>
      <w:r>
        <w:rPr>
          <w:rFonts w:cstheme="minorHAnsi"/>
          <w:sz w:val="22"/>
          <w:szCs w:val="22"/>
        </w:rPr>
        <w:t>godine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Dablinu</w:t>
      </w:r>
      <w:r w:rsidR="0001047B" w:rsidRPr="008464DC">
        <w:rPr>
          <w:rFonts w:cstheme="minorHAnsi"/>
          <w:sz w:val="22"/>
          <w:szCs w:val="22"/>
        </w:rPr>
        <w:t xml:space="preserve">, </w:t>
      </w:r>
      <w:r>
        <w:rPr>
          <w:rFonts w:cstheme="minorHAnsi"/>
          <w:sz w:val="22"/>
          <w:szCs w:val="22"/>
        </w:rPr>
        <w:t>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suosnivači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Irska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agencija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kvalitet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kvalifikacije</w:t>
      </w:r>
      <w:r w:rsidR="0001047B" w:rsidRPr="008464DC">
        <w:rPr>
          <w:rFonts w:cstheme="minorHAnsi"/>
          <w:sz w:val="22"/>
          <w:szCs w:val="22"/>
        </w:rPr>
        <w:t xml:space="preserve"> (QQI) </w:t>
      </w:r>
      <w:r>
        <w:rPr>
          <w:rFonts w:cstheme="minorHAnsi"/>
          <w:sz w:val="22"/>
          <w:szCs w:val="22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Agencija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kvalitet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standarde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visokom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obrazovanju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Australije</w:t>
      </w:r>
      <w:r w:rsidR="0001047B">
        <w:rPr>
          <w:rStyle w:val="FootnoteReference"/>
          <w:rFonts w:cstheme="minorHAnsi"/>
          <w:sz w:val="22"/>
          <w:szCs w:val="22"/>
        </w:rPr>
        <w:footnoteReference w:id="21"/>
      </w:r>
      <w:r w:rsidR="0001047B">
        <w:rPr>
          <w:rFonts w:cstheme="minorHAnsi"/>
          <w:sz w:val="22"/>
          <w:szCs w:val="22"/>
          <w:lang w:val="sr-Cyrl-RS"/>
        </w:rPr>
        <w:t xml:space="preserve">. </w:t>
      </w:r>
      <w:r w:rsidR="0001047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Mreža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bavi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pitanjima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zaštite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promovisanja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akademske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čestitosti</w:t>
      </w:r>
      <w:r w:rsidR="0001047B" w:rsidRPr="008464DC">
        <w:rPr>
          <w:rFonts w:cstheme="minorHAnsi"/>
          <w:sz w:val="22"/>
          <w:szCs w:val="22"/>
        </w:rPr>
        <w:t xml:space="preserve">, </w:t>
      </w:r>
      <w:r>
        <w:rPr>
          <w:rFonts w:cstheme="minorHAnsi"/>
          <w:sz w:val="22"/>
          <w:szCs w:val="22"/>
        </w:rPr>
        <w:t>te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razmjenjuje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prakse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između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članica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procedurama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sankcionisanje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sprečavanje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nedoličnog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ponašanja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akademskoj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zajednici</w:t>
      </w:r>
      <w:r w:rsidR="0001047B" w:rsidRPr="008464DC">
        <w:rPr>
          <w:rFonts w:cstheme="minorHAnsi"/>
          <w:sz w:val="22"/>
          <w:szCs w:val="22"/>
        </w:rPr>
        <w:t xml:space="preserve">. </w:t>
      </w:r>
      <w:r>
        <w:rPr>
          <w:rFonts w:cstheme="minorHAnsi"/>
          <w:sz w:val="22"/>
          <w:szCs w:val="22"/>
          <w:lang w:val="sr-Cyrl-RS"/>
        </w:rPr>
        <w:t>U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maju</w:t>
      </w:r>
      <w:r w:rsidR="0001047B" w:rsidRPr="008464DC">
        <w:rPr>
          <w:rFonts w:cstheme="minorHAnsi"/>
          <w:sz w:val="22"/>
          <w:szCs w:val="22"/>
        </w:rPr>
        <w:t xml:space="preserve"> 2024. </w:t>
      </w:r>
      <w:r>
        <w:rPr>
          <w:rFonts w:cstheme="minorHAnsi"/>
          <w:sz w:val="22"/>
          <w:szCs w:val="22"/>
        </w:rPr>
        <w:t>godine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održan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sastanak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mreže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na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kojem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članovima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predstavljeni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ažurirani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projektni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zadaci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mreže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ažurirani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kriterijumi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članstvo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glasanje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kolektivnoj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izjavi</w:t>
      </w:r>
      <w:r w:rsidR="0001047B" w:rsidRPr="008464DC">
        <w:rPr>
          <w:rFonts w:cstheme="minorHAnsi"/>
          <w:sz w:val="22"/>
          <w:szCs w:val="22"/>
        </w:rPr>
        <w:t xml:space="preserve">. </w:t>
      </w:r>
      <w:r>
        <w:rPr>
          <w:rFonts w:cstheme="minorHAnsi"/>
          <w:sz w:val="22"/>
          <w:szCs w:val="22"/>
          <w:lang w:val="sr-Cyrl-RS"/>
        </w:rPr>
        <w:t>U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oktobru</w:t>
      </w:r>
      <w:r w:rsidR="0001047B" w:rsidRPr="008464DC">
        <w:rPr>
          <w:rFonts w:cstheme="minorHAnsi"/>
          <w:sz w:val="22"/>
          <w:szCs w:val="22"/>
        </w:rPr>
        <w:t xml:space="preserve"> 2024. </w:t>
      </w:r>
      <w:r>
        <w:rPr>
          <w:rFonts w:cstheme="minorHAnsi"/>
          <w:sz w:val="22"/>
          <w:szCs w:val="22"/>
        </w:rPr>
        <w:t>godine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održan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sastanak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mreže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na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kojem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razgovarano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razvoju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primjeni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zakonskih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rješenja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koja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odnose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na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pitanja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akademske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čestitosti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zemljama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članicama</w:t>
      </w:r>
      <w:r w:rsidR="0001047B" w:rsidRPr="008464DC">
        <w:rPr>
          <w:rFonts w:cstheme="minorHAnsi"/>
          <w:sz w:val="22"/>
          <w:szCs w:val="22"/>
        </w:rPr>
        <w:t xml:space="preserve">. </w:t>
      </w:r>
      <w:r>
        <w:rPr>
          <w:rFonts w:cstheme="minorHAnsi"/>
          <w:sz w:val="22"/>
          <w:szCs w:val="22"/>
        </w:rPr>
        <w:t>Predstavnici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Agencije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učestvovali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radu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  <w:lang w:val="sr-Cyrl-RS"/>
        </w:rPr>
        <w:t>na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</w:rPr>
        <w:t>oba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sastanka</w:t>
      </w:r>
      <w:r w:rsidR="0001047B" w:rsidRPr="008464DC">
        <w:rPr>
          <w:rFonts w:cstheme="minorHAnsi"/>
          <w:sz w:val="22"/>
          <w:szCs w:val="22"/>
        </w:rPr>
        <w:t>.</w:t>
      </w:r>
    </w:p>
    <w:p w:rsidR="0001047B" w:rsidRPr="004D3D46" w:rsidRDefault="0001047B" w:rsidP="0001047B">
      <w:pPr>
        <w:spacing w:line="276" w:lineRule="auto"/>
        <w:contextualSpacing/>
        <w:jc w:val="both"/>
        <w:rPr>
          <w:rFonts w:cs="Helvetica"/>
          <w:color w:val="444444"/>
          <w:sz w:val="16"/>
          <w:szCs w:val="16"/>
          <w:shd w:val="clear" w:color="auto" w:fill="FFFFFF"/>
        </w:rPr>
      </w:pPr>
    </w:p>
    <w:p w:rsidR="0001047B" w:rsidRPr="008464DC" w:rsidRDefault="004E7E4D" w:rsidP="0001047B">
      <w:pPr>
        <w:spacing w:after="200" w:line="276" w:lineRule="auto"/>
        <w:contextualSpacing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sr-Cyrl-RS"/>
        </w:rPr>
        <w:t>U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aprilu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 w:rsidR="0001047B" w:rsidRPr="008464DC">
        <w:rPr>
          <w:rFonts w:cstheme="minorHAnsi"/>
          <w:sz w:val="22"/>
          <w:szCs w:val="22"/>
        </w:rPr>
        <w:t xml:space="preserve"> 2024. </w:t>
      </w:r>
      <w:r>
        <w:rPr>
          <w:rFonts w:cstheme="minorHAnsi"/>
          <w:sz w:val="22"/>
          <w:szCs w:val="22"/>
        </w:rPr>
        <w:t>godine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predstavnici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Agencije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učesvovali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radu</w:t>
      </w:r>
      <w:r w:rsidR="004D3D4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vebinara</w:t>
      </w:r>
      <w:r w:rsidR="004D3D46">
        <w:rPr>
          <w:rFonts w:cstheme="minorHAnsi"/>
          <w:sz w:val="22"/>
          <w:szCs w:val="22"/>
        </w:rPr>
        <w:t xml:space="preserve"> </w:t>
      </w:r>
      <w:r w:rsidR="0001047B" w:rsidRPr="004D3D46">
        <w:rPr>
          <w:rFonts w:cstheme="minorHAnsi"/>
          <w:i/>
          <w:sz w:val="22"/>
          <w:szCs w:val="22"/>
        </w:rPr>
        <w:t>A</w:t>
      </w:r>
      <w:r>
        <w:rPr>
          <w:rFonts w:cstheme="minorHAnsi"/>
          <w:i/>
          <w:sz w:val="22"/>
          <w:szCs w:val="22"/>
        </w:rPr>
        <w:t>gencije</w:t>
      </w:r>
      <w:r w:rsidR="0001047B" w:rsidRPr="004D3D4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za</w:t>
      </w:r>
      <w:r w:rsidR="0001047B" w:rsidRPr="004D3D4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osiguranje</w:t>
      </w:r>
      <w:r w:rsidR="0001047B" w:rsidRPr="004D3D4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kvaliteta</w:t>
      </w:r>
      <w:r w:rsidR="0001047B" w:rsidRPr="004D3D4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i</w:t>
      </w:r>
      <w:r w:rsidR="0001047B" w:rsidRPr="004D3D46">
        <w:rPr>
          <w:rFonts w:cstheme="minorHAnsi"/>
          <w:i/>
          <w:sz w:val="22"/>
          <w:szCs w:val="22"/>
        </w:rPr>
        <w:t xml:space="preserve"> ENIC/NARIC </w:t>
      </w:r>
      <w:r>
        <w:rPr>
          <w:rFonts w:cstheme="minorHAnsi"/>
          <w:i/>
          <w:sz w:val="22"/>
          <w:szCs w:val="22"/>
        </w:rPr>
        <w:t>centri</w:t>
      </w:r>
      <w:r w:rsidR="0001047B" w:rsidRPr="004D3D46">
        <w:rPr>
          <w:rFonts w:cstheme="minorHAnsi"/>
          <w:i/>
          <w:sz w:val="22"/>
          <w:szCs w:val="22"/>
        </w:rPr>
        <w:t xml:space="preserve">: </w:t>
      </w:r>
      <w:r>
        <w:rPr>
          <w:rFonts w:cstheme="minorHAnsi"/>
          <w:i/>
          <w:sz w:val="22"/>
          <w:szCs w:val="22"/>
        </w:rPr>
        <w:t>modeli</w:t>
      </w:r>
      <w:r w:rsidR="0001047B" w:rsidRPr="004D3D4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saradnje</w:t>
      </w:r>
      <w:r w:rsidR="0001047B" w:rsidRPr="004D3D4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i</w:t>
      </w:r>
      <w:r w:rsidR="0001047B" w:rsidRPr="004D3D4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mogućnosti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koji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suorganizovali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E</w:t>
      </w:r>
      <w:r w:rsidR="0001047B" w:rsidRPr="008464DC">
        <w:rPr>
          <w:rFonts w:cstheme="minorHAnsi"/>
          <w:sz w:val="22"/>
          <w:szCs w:val="22"/>
        </w:rPr>
        <w:t>NQ</w:t>
      </w:r>
      <w:r w:rsidR="0001047B">
        <w:rPr>
          <w:rFonts w:cstheme="minorHAnsi"/>
          <w:sz w:val="22"/>
          <w:szCs w:val="22"/>
        </w:rPr>
        <w:t xml:space="preserve">A </w:t>
      </w:r>
      <w:r>
        <w:rPr>
          <w:rFonts w:cstheme="minorHAnsi"/>
          <w:sz w:val="22"/>
          <w:szCs w:val="22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ENIC-NARIC </w:t>
      </w:r>
      <w:r>
        <w:rPr>
          <w:rFonts w:cstheme="minorHAnsi"/>
          <w:sz w:val="22"/>
          <w:szCs w:val="22"/>
        </w:rPr>
        <w:t>mreža</w:t>
      </w:r>
      <w:r w:rsidR="0001047B" w:rsidRPr="008464DC">
        <w:rPr>
          <w:rFonts w:cstheme="minorHAnsi"/>
          <w:sz w:val="22"/>
          <w:szCs w:val="22"/>
        </w:rPr>
        <w:t xml:space="preserve"> (</w:t>
      </w:r>
      <w:r>
        <w:rPr>
          <w:rFonts w:cstheme="minorHAnsi"/>
          <w:sz w:val="22"/>
          <w:szCs w:val="22"/>
        </w:rPr>
        <w:t>Evropska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mreža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informacionih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centara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evropskom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regionu</w:t>
      </w:r>
      <w:r w:rsidR="0001047B" w:rsidRPr="008464DC">
        <w:rPr>
          <w:rFonts w:cstheme="minorHAnsi"/>
          <w:sz w:val="22"/>
          <w:szCs w:val="22"/>
        </w:rPr>
        <w:t xml:space="preserve"> / </w:t>
      </w:r>
      <w:r>
        <w:rPr>
          <w:rFonts w:cstheme="minorHAnsi"/>
          <w:sz w:val="22"/>
          <w:szCs w:val="22"/>
        </w:rPr>
        <w:t>Nacionalni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informacioni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centri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akademsko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priznavanje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Evropskoj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uniji</w:t>
      </w:r>
      <w:r w:rsidR="0001047B" w:rsidRPr="008464DC">
        <w:rPr>
          <w:rFonts w:cstheme="minorHAnsi"/>
          <w:sz w:val="22"/>
          <w:szCs w:val="22"/>
        </w:rPr>
        <w:t xml:space="preserve">).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radu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vebinara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učestvovali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predstavnici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agencija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osiguranje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kvaliteta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ENIC/NARIC </w:t>
      </w:r>
      <w:r>
        <w:rPr>
          <w:rFonts w:cstheme="minorHAnsi"/>
          <w:sz w:val="22"/>
          <w:szCs w:val="22"/>
        </w:rPr>
        <w:t>centara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Evrope</w:t>
      </w:r>
      <w:r w:rsidR="0001047B" w:rsidRPr="008464DC">
        <w:rPr>
          <w:rFonts w:cstheme="minorHAnsi"/>
          <w:sz w:val="22"/>
          <w:szCs w:val="22"/>
        </w:rPr>
        <w:t xml:space="preserve">. </w:t>
      </w:r>
    </w:p>
    <w:p w:rsidR="0001047B" w:rsidRPr="004D3D46" w:rsidRDefault="0001047B" w:rsidP="0001047B">
      <w:pPr>
        <w:spacing w:line="276" w:lineRule="auto"/>
        <w:contextualSpacing/>
        <w:jc w:val="both"/>
        <w:rPr>
          <w:rFonts w:eastAsia="Calibri" w:cstheme="minorHAnsi"/>
          <w:b/>
          <w:color w:val="323E4F" w:themeColor="text2" w:themeShade="BF"/>
          <w:sz w:val="16"/>
          <w:szCs w:val="16"/>
          <w:lang w:val="sr-Latn-RS"/>
        </w:rPr>
      </w:pPr>
    </w:p>
    <w:p w:rsidR="0001047B" w:rsidRPr="008464DC" w:rsidRDefault="004E7E4D" w:rsidP="0001047B">
      <w:pPr>
        <w:spacing w:line="276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Nastavljena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saradnja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partnerskim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agencijama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kojima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Agencija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ima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potpisane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sporazume</w:t>
      </w:r>
      <w:r w:rsidR="0001047B" w:rsidRPr="008464DC">
        <w:rPr>
          <w:rFonts w:cstheme="minorHAnsi"/>
          <w:sz w:val="22"/>
          <w:szCs w:val="22"/>
        </w:rPr>
        <w:t>/</w:t>
      </w:r>
      <w:r>
        <w:rPr>
          <w:rFonts w:cstheme="minorHAnsi"/>
          <w:sz w:val="22"/>
          <w:szCs w:val="22"/>
        </w:rPr>
        <w:t>memorandume</w:t>
      </w:r>
      <w:r w:rsidR="0001047B" w:rsidRPr="008464DC">
        <w:rPr>
          <w:rFonts w:cstheme="minorHAnsi"/>
          <w:sz w:val="22"/>
          <w:szCs w:val="22"/>
        </w:rPr>
        <w:t xml:space="preserve">: </w:t>
      </w:r>
      <w:r>
        <w:rPr>
          <w:rFonts w:cstheme="minorHAnsi"/>
          <w:sz w:val="22"/>
          <w:szCs w:val="22"/>
        </w:rPr>
        <w:t>Nacionalnim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telom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akreditaciju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proveru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kvaliteta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visokom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obrazovanju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Srbije</w:t>
      </w:r>
      <w:r w:rsidR="0001047B" w:rsidRPr="008464DC">
        <w:rPr>
          <w:rFonts w:cstheme="minorHAnsi"/>
          <w:sz w:val="22"/>
          <w:szCs w:val="22"/>
        </w:rPr>
        <w:t xml:space="preserve">, </w:t>
      </w:r>
      <w:hyperlink r:id="rId8" w:tgtFrame="_blank" w:history="1">
        <w:r>
          <w:rPr>
            <w:rFonts w:cstheme="minorHAnsi"/>
            <w:sz w:val="22"/>
            <w:szCs w:val="22"/>
          </w:rPr>
          <w:t>Agencijom</w:t>
        </w:r>
        <w:r w:rsidR="0001047B" w:rsidRPr="008464DC">
          <w:rPr>
            <w:rFonts w:cstheme="minorHAnsi"/>
            <w:sz w:val="22"/>
            <w:szCs w:val="22"/>
          </w:rPr>
          <w:t xml:space="preserve"> </w:t>
        </w:r>
        <w:r>
          <w:rPr>
            <w:rFonts w:cstheme="minorHAnsi"/>
            <w:sz w:val="22"/>
            <w:szCs w:val="22"/>
          </w:rPr>
          <w:t>za</w:t>
        </w:r>
        <w:r w:rsidR="0001047B" w:rsidRPr="008464DC">
          <w:rPr>
            <w:rFonts w:cstheme="minorHAnsi"/>
            <w:sz w:val="22"/>
            <w:szCs w:val="22"/>
          </w:rPr>
          <w:t xml:space="preserve"> </w:t>
        </w:r>
        <w:r>
          <w:rPr>
            <w:rFonts w:cstheme="minorHAnsi"/>
            <w:sz w:val="22"/>
            <w:szCs w:val="22"/>
          </w:rPr>
          <w:t>kontrolu</w:t>
        </w:r>
        <w:r w:rsidR="0001047B" w:rsidRPr="008464DC">
          <w:rPr>
            <w:rFonts w:cstheme="minorHAnsi"/>
            <w:sz w:val="22"/>
            <w:szCs w:val="22"/>
          </w:rPr>
          <w:t xml:space="preserve"> </w:t>
        </w:r>
        <w:r>
          <w:rPr>
            <w:rFonts w:cstheme="minorHAnsi"/>
            <w:sz w:val="22"/>
            <w:szCs w:val="22"/>
          </w:rPr>
          <w:t>i</w:t>
        </w:r>
        <w:r w:rsidR="0001047B" w:rsidRPr="008464DC">
          <w:rPr>
            <w:rFonts w:cstheme="minorHAnsi"/>
            <w:sz w:val="22"/>
            <w:szCs w:val="22"/>
          </w:rPr>
          <w:t xml:space="preserve"> </w:t>
        </w:r>
        <w:r>
          <w:rPr>
            <w:rFonts w:cstheme="minorHAnsi"/>
            <w:sz w:val="22"/>
            <w:szCs w:val="22"/>
          </w:rPr>
          <w:t>obezbjeđenje</w:t>
        </w:r>
        <w:r w:rsidR="0001047B" w:rsidRPr="008464DC">
          <w:rPr>
            <w:rFonts w:cstheme="minorHAnsi"/>
            <w:sz w:val="22"/>
            <w:szCs w:val="22"/>
          </w:rPr>
          <w:t xml:space="preserve"> </w:t>
        </w:r>
        <w:r>
          <w:rPr>
            <w:rFonts w:cstheme="minorHAnsi"/>
            <w:sz w:val="22"/>
            <w:szCs w:val="22"/>
          </w:rPr>
          <w:t>kvaliteta</w:t>
        </w:r>
        <w:r w:rsidR="0001047B" w:rsidRPr="008464DC">
          <w:rPr>
            <w:rFonts w:cstheme="minorHAnsi"/>
            <w:sz w:val="22"/>
            <w:szCs w:val="22"/>
          </w:rPr>
          <w:t xml:space="preserve"> </w:t>
        </w:r>
        <w:r>
          <w:rPr>
            <w:rFonts w:cstheme="minorHAnsi"/>
            <w:sz w:val="22"/>
            <w:szCs w:val="22"/>
          </w:rPr>
          <w:t>visokog</w:t>
        </w:r>
        <w:r w:rsidR="0001047B" w:rsidRPr="008464DC">
          <w:rPr>
            <w:rFonts w:cstheme="minorHAnsi"/>
            <w:sz w:val="22"/>
            <w:szCs w:val="22"/>
          </w:rPr>
          <w:t xml:space="preserve"> </w:t>
        </w:r>
        <w:r>
          <w:rPr>
            <w:rFonts w:cstheme="minorHAnsi"/>
            <w:sz w:val="22"/>
            <w:szCs w:val="22"/>
          </w:rPr>
          <w:t>obrazovanja</w:t>
        </w:r>
      </w:hyperlink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Crne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Gore</w:t>
      </w:r>
      <w:r w:rsidR="0001047B" w:rsidRPr="008464DC">
        <w:rPr>
          <w:rFonts w:cstheme="minorHAnsi"/>
          <w:sz w:val="22"/>
          <w:szCs w:val="22"/>
        </w:rPr>
        <w:t xml:space="preserve">, </w:t>
      </w:r>
      <w:hyperlink r:id="rId9" w:tgtFrame="_blank" w:history="1">
        <w:r>
          <w:rPr>
            <w:rFonts w:cstheme="minorHAnsi"/>
            <w:sz w:val="22"/>
            <w:szCs w:val="22"/>
          </w:rPr>
          <w:t>Nacionalnom</w:t>
        </w:r>
        <w:r w:rsidR="0001047B" w:rsidRPr="008464DC">
          <w:rPr>
            <w:rFonts w:cstheme="minorHAnsi"/>
            <w:sz w:val="22"/>
            <w:szCs w:val="22"/>
          </w:rPr>
          <w:t xml:space="preserve"> </w:t>
        </w:r>
        <w:r>
          <w:rPr>
            <w:rFonts w:cstheme="minorHAnsi"/>
            <w:sz w:val="22"/>
            <w:szCs w:val="22"/>
          </w:rPr>
          <w:t>agencijom</w:t>
        </w:r>
        <w:r w:rsidR="0001047B" w:rsidRPr="008464DC">
          <w:rPr>
            <w:rFonts w:cstheme="minorHAnsi"/>
            <w:sz w:val="22"/>
            <w:szCs w:val="22"/>
          </w:rPr>
          <w:t xml:space="preserve"> </w:t>
        </w:r>
        <w:r>
          <w:rPr>
            <w:rFonts w:cstheme="minorHAnsi"/>
            <w:sz w:val="22"/>
            <w:szCs w:val="22"/>
          </w:rPr>
          <w:t>za</w:t>
        </w:r>
        <w:r w:rsidR="0001047B" w:rsidRPr="008464DC">
          <w:rPr>
            <w:rFonts w:cstheme="minorHAnsi"/>
            <w:sz w:val="22"/>
            <w:szCs w:val="22"/>
          </w:rPr>
          <w:t xml:space="preserve"> </w:t>
        </w:r>
        <w:r>
          <w:rPr>
            <w:rFonts w:cstheme="minorHAnsi"/>
            <w:sz w:val="22"/>
            <w:szCs w:val="22"/>
          </w:rPr>
          <w:t>akreditaciju</w:t>
        </w:r>
        <w:r w:rsidR="0001047B" w:rsidRPr="008464DC">
          <w:rPr>
            <w:rFonts w:cstheme="minorHAnsi"/>
            <w:sz w:val="22"/>
            <w:szCs w:val="22"/>
          </w:rPr>
          <w:t xml:space="preserve"> </w:t>
        </w:r>
        <w:r>
          <w:rPr>
            <w:rFonts w:cstheme="minorHAnsi"/>
            <w:sz w:val="22"/>
            <w:szCs w:val="22"/>
          </w:rPr>
          <w:t>u</w:t>
        </w:r>
        <w:r w:rsidR="0001047B" w:rsidRPr="008464DC">
          <w:rPr>
            <w:rFonts w:cstheme="minorHAnsi"/>
            <w:sz w:val="22"/>
            <w:szCs w:val="22"/>
          </w:rPr>
          <w:t xml:space="preserve"> </w:t>
        </w:r>
        <w:r>
          <w:rPr>
            <w:rFonts w:cstheme="minorHAnsi"/>
            <w:sz w:val="22"/>
            <w:szCs w:val="22"/>
          </w:rPr>
          <w:t>oblasti</w:t>
        </w:r>
        <w:r w:rsidR="0001047B" w:rsidRPr="008464DC">
          <w:rPr>
            <w:rFonts w:cstheme="minorHAnsi"/>
            <w:sz w:val="22"/>
            <w:szCs w:val="22"/>
          </w:rPr>
          <w:t xml:space="preserve"> </w:t>
        </w:r>
        <w:r>
          <w:rPr>
            <w:rFonts w:cstheme="minorHAnsi"/>
            <w:sz w:val="22"/>
            <w:szCs w:val="22"/>
          </w:rPr>
          <w:t>obrazovanja</w:t>
        </w:r>
        <w:r w:rsidR="0001047B" w:rsidRPr="008464DC">
          <w:rPr>
            <w:rFonts w:cstheme="minorHAnsi"/>
            <w:sz w:val="22"/>
            <w:szCs w:val="22"/>
          </w:rPr>
          <w:t xml:space="preserve"> </w:t>
        </w:r>
      </w:hyperlink>
      <w:r>
        <w:rPr>
          <w:rFonts w:cstheme="minorHAnsi"/>
          <w:sz w:val="22"/>
          <w:szCs w:val="22"/>
        </w:rPr>
        <w:t>Ruske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Federacije</w:t>
      </w:r>
      <w:r w:rsidR="0001047B" w:rsidRPr="008464DC">
        <w:rPr>
          <w:rFonts w:cstheme="minorHAnsi"/>
          <w:sz w:val="22"/>
          <w:szCs w:val="22"/>
        </w:rPr>
        <w:t xml:space="preserve">, </w:t>
      </w:r>
      <w:hyperlink r:id="rId10" w:tgtFrame="_blank" w:history="1">
        <w:r>
          <w:rPr>
            <w:rFonts w:cstheme="minorHAnsi"/>
            <w:sz w:val="22"/>
            <w:szCs w:val="22"/>
          </w:rPr>
          <w:t>Agencijom</w:t>
        </w:r>
        <w:r w:rsidR="0001047B" w:rsidRPr="008464DC">
          <w:rPr>
            <w:rFonts w:cstheme="minorHAnsi"/>
            <w:sz w:val="22"/>
            <w:szCs w:val="22"/>
          </w:rPr>
          <w:t xml:space="preserve"> </w:t>
        </w:r>
        <w:r>
          <w:rPr>
            <w:rFonts w:cstheme="minorHAnsi"/>
            <w:sz w:val="22"/>
            <w:szCs w:val="22"/>
          </w:rPr>
          <w:t>za</w:t>
        </w:r>
        <w:r w:rsidR="0001047B" w:rsidRPr="008464DC">
          <w:rPr>
            <w:rFonts w:cstheme="minorHAnsi"/>
            <w:sz w:val="22"/>
            <w:szCs w:val="22"/>
          </w:rPr>
          <w:t xml:space="preserve"> </w:t>
        </w:r>
        <w:r>
          <w:rPr>
            <w:rFonts w:cstheme="minorHAnsi"/>
            <w:sz w:val="22"/>
            <w:szCs w:val="22"/>
          </w:rPr>
          <w:t>obezbjeđenje</w:t>
        </w:r>
        <w:r w:rsidR="0001047B" w:rsidRPr="008464DC">
          <w:rPr>
            <w:rFonts w:cstheme="minorHAnsi"/>
            <w:sz w:val="22"/>
            <w:szCs w:val="22"/>
          </w:rPr>
          <w:t xml:space="preserve"> </w:t>
        </w:r>
        <w:r>
          <w:rPr>
            <w:rFonts w:cstheme="minorHAnsi"/>
            <w:sz w:val="22"/>
            <w:szCs w:val="22"/>
          </w:rPr>
          <w:t>kvaliteta</w:t>
        </w:r>
        <w:r w:rsidR="0001047B" w:rsidRPr="008464DC">
          <w:rPr>
            <w:rFonts w:cstheme="minorHAnsi"/>
            <w:sz w:val="22"/>
            <w:szCs w:val="22"/>
          </w:rPr>
          <w:t xml:space="preserve"> </w:t>
        </w:r>
        <w:r>
          <w:rPr>
            <w:rFonts w:cstheme="minorHAnsi"/>
            <w:sz w:val="22"/>
            <w:szCs w:val="22"/>
          </w:rPr>
          <w:t>i</w:t>
        </w:r>
        <w:r w:rsidR="0001047B" w:rsidRPr="008464DC">
          <w:rPr>
            <w:rFonts w:cstheme="minorHAnsi"/>
            <w:sz w:val="22"/>
            <w:szCs w:val="22"/>
          </w:rPr>
          <w:t xml:space="preserve"> </w:t>
        </w:r>
        <w:r>
          <w:rPr>
            <w:rFonts w:cstheme="minorHAnsi"/>
            <w:sz w:val="22"/>
            <w:szCs w:val="22"/>
          </w:rPr>
          <w:t>strateški</w:t>
        </w:r>
        <w:r w:rsidR="0001047B" w:rsidRPr="008464DC">
          <w:rPr>
            <w:rFonts w:cstheme="minorHAnsi"/>
            <w:sz w:val="22"/>
            <w:szCs w:val="22"/>
          </w:rPr>
          <w:t xml:space="preserve"> </w:t>
        </w:r>
        <w:r>
          <w:rPr>
            <w:rFonts w:cstheme="minorHAnsi"/>
            <w:sz w:val="22"/>
            <w:szCs w:val="22"/>
          </w:rPr>
          <w:t>razvoj</w:t>
        </w:r>
        <w:r w:rsidR="0001047B" w:rsidRPr="008464DC">
          <w:rPr>
            <w:rFonts w:cstheme="minorHAnsi"/>
            <w:sz w:val="22"/>
            <w:szCs w:val="22"/>
          </w:rPr>
          <w:t xml:space="preserve"> </w:t>
        </w:r>
        <w:r>
          <w:rPr>
            <w:rFonts w:cstheme="minorHAnsi"/>
            <w:sz w:val="22"/>
            <w:szCs w:val="22"/>
          </w:rPr>
          <w:t>visokog</w:t>
        </w:r>
        <w:r w:rsidR="0001047B" w:rsidRPr="008464DC">
          <w:rPr>
            <w:rFonts w:cstheme="minorHAnsi"/>
            <w:sz w:val="22"/>
            <w:szCs w:val="22"/>
          </w:rPr>
          <w:t xml:space="preserve"> </w:t>
        </w:r>
        <w:r>
          <w:rPr>
            <w:rFonts w:cstheme="minorHAnsi"/>
            <w:sz w:val="22"/>
            <w:szCs w:val="22"/>
          </w:rPr>
          <w:t>obrazovanja</w:t>
        </w:r>
        <w:r w:rsidR="0001047B" w:rsidRPr="008464DC">
          <w:rPr>
            <w:rFonts w:cstheme="minorHAnsi"/>
            <w:sz w:val="22"/>
            <w:szCs w:val="22"/>
          </w:rPr>
          <w:t xml:space="preserve"> </w:t>
        </w:r>
        <w:r>
          <w:rPr>
            <w:rFonts w:cstheme="minorHAnsi"/>
            <w:sz w:val="22"/>
            <w:szCs w:val="22"/>
          </w:rPr>
          <w:t>Aragona</w:t>
        </w:r>
      </w:hyperlink>
      <w:r w:rsidR="0001047B" w:rsidRPr="008464DC">
        <w:rPr>
          <w:rFonts w:cstheme="minorHAnsi"/>
          <w:sz w:val="22"/>
          <w:szCs w:val="22"/>
        </w:rPr>
        <w:t xml:space="preserve"> (</w:t>
      </w:r>
      <w:r>
        <w:rPr>
          <w:rFonts w:cstheme="minorHAnsi"/>
          <w:sz w:val="22"/>
          <w:szCs w:val="22"/>
        </w:rPr>
        <w:t>Španija</w:t>
      </w:r>
      <w:r w:rsidR="0001047B" w:rsidRPr="008464DC">
        <w:rPr>
          <w:rFonts w:cstheme="minorHAnsi"/>
          <w:sz w:val="22"/>
          <w:szCs w:val="22"/>
        </w:rPr>
        <w:t xml:space="preserve">), </w:t>
      </w:r>
      <w:r>
        <w:rPr>
          <w:rFonts w:cstheme="minorHAnsi"/>
          <w:sz w:val="22"/>
          <w:szCs w:val="22"/>
        </w:rPr>
        <w:t>Asocijacijom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vrednovanje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akreditaciju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nastavničkih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studijskih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programa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iz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Turske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Agencijom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kvalitet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visokom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obrazovanju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Katalonije</w:t>
      </w:r>
      <w:r w:rsidR="0001047B" w:rsidRPr="008464DC">
        <w:rPr>
          <w:rFonts w:cstheme="minorHAnsi"/>
          <w:sz w:val="22"/>
          <w:szCs w:val="22"/>
        </w:rPr>
        <w:t>.</w:t>
      </w:r>
    </w:p>
    <w:p w:rsidR="0001047B" w:rsidRPr="008464DC" w:rsidRDefault="0001047B" w:rsidP="0001047B">
      <w:pPr>
        <w:spacing w:line="276" w:lineRule="auto"/>
        <w:contextualSpacing/>
        <w:jc w:val="both"/>
        <w:rPr>
          <w:rFonts w:eastAsia="Calibri" w:cstheme="minorHAnsi"/>
          <w:b/>
          <w:color w:val="323E4F" w:themeColor="text2" w:themeShade="BF"/>
          <w:sz w:val="22"/>
          <w:szCs w:val="22"/>
          <w:lang w:val="sr-Latn-RS"/>
        </w:rPr>
      </w:pPr>
    </w:p>
    <w:p w:rsidR="0001047B" w:rsidRDefault="004E7E4D" w:rsidP="0001047B">
      <w:pPr>
        <w:pStyle w:val="a1"/>
        <w:numPr>
          <w:ilvl w:val="2"/>
          <w:numId w:val="8"/>
        </w:numPr>
        <w:spacing w:before="0"/>
        <w:rPr>
          <w:rFonts w:asciiTheme="minorHAnsi" w:hAnsiTheme="minorHAnsi" w:cstheme="minorHAnsi"/>
          <w:color w:val="323E4F" w:themeColor="text2" w:themeShade="BF"/>
          <w:lang w:val="sr-Latn-RS"/>
        </w:rPr>
      </w:pPr>
      <w:r>
        <w:rPr>
          <w:rFonts w:asciiTheme="minorHAnsi" w:hAnsiTheme="minorHAnsi" w:cstheme="minorHAnsi"/>
          <w:color w:val="323E4F" w:themeColor="text2" w:themeShade="BF"/>
          <w:lang w:val="sr-Latn-RS"/>
        </w:rPr>
        <w:t>Projekti</w:t>
      </w:r>
      <w:r w:rsidR="0001047B" w:rsidRPr="004D3D46">
        <w:rPr>
          <w:rFonts w:asciiTheme="minorHAnsi" w:hAnsiTheme="minorHAnsi" w:cstheme="minorHAnsi"/>
          <w:color w:val="323E4F" w:themeColor="text2" w:themeShade="BF"/>
          <w:lang w:val="sr-Latn-RS"/>
        </w:rPr>
        <w:t xml:space="preserve"> </w:t>
      </w:r>
    </w:p>
    <w:p w:rsidR="000C3C72" w:rsidRPr="000C3C72" w:rsidRDefault="000C3C72" w:rsidP="000C3C72">
      <w:pPr>
        <w:pStyle w:val="a1"/>
        <w:numPr>
          <w:ilvl w:val="0"/>
          <w:numId w:val="0"/>
        </w:numPr>
        <w:spacing w:before="0"/>
        <w:ind w:left="1440"/>
        <w:rPr>
          <w:rFonts w:asciiTheme="minorHAnsi" w:hAnsiTheme="minorHAnsi" w:cstheme="minorHAnsi"/>
          <w:color w:val="323E4F" w:themeColor="text2" w:themeShade="BF"/>
          <w:lang w:val="sr-Latn-RS"/>
        </w:rPr>
      </w:pPr>
    </w:p>
    <w:p w:rsidR="0001047B" w:rsidRPr="00DC7AC6" w:rsidRDefault="004E7E4D" w:rsidP="000C3C72">
      <w:pPr>
        <w:pStyle w:val="ListParagraph"/>
        <w:numPr>
          <w:ilvl w:val="0"/>
          <w:numId w:val="26"/>
        </w:numPr>
        <w:jc w:val="both"/>
        <w:rPr>
          <w:rFonts w:cstheme="minorHAnsi"/>
          <w:i/>
          <w:lang w:val="sr-Cyrl-RS"/>
        </w:rPr>
      </w:pPr>
      <w:r>
        <w:rPr>
          <w:rFonts w:cstheme="minorHAnsi"/>
          <w:i/>
        </w:rPr>
        <w:t>Podrška</w:t>
      </w:r>
      <w:r w:rsidR="0001047B" w:rsidRPr="00DC7AC6">
        <w:rPr>
          <w:rFonts w:cstheme="minorHAnsi"/>
          <w:i/>
        </w:rPr>
        <w:t xml:space="preserve"> </w:t>
      </w:r>
      <w:r>
        <w:rPr>
          <w:rFonts w:cstheme="minorHAnsi"/>
          <w:i/>
        </w:rPr>
        <w:t>evropskim</w:t>
      </w:r>
      <w:r w:rsidR="0001047B" w:rsidRPr="00DC7AC6">
        <w:rPr>
          <w:rFonts w:cstheme="minorHAnsi"/>
          <w:i/>
        </w:rPr>
        <w:t xml:space="preserve"> </w:t>
      </w:r>
      <w:r>
        <w:rPr>
          <w:rFonts w:cstheme="minorHAnsi"/>
          <w:i/>
        </w:rPr>
        <w:t>agencijama</w:t>
      </w:r>
      <w:r w:rsidR="0001047B" w:rsidRPr="00DC7AC6">
        <w:rPr>
          <w:rFonts w:cstheme="minorHAnsi"/>
          <w:i/>
        </w:rPr>
        <w:t xml:space="preserve"> </w:t>
      </w:r>
      <w:r>
        <w:rPr>
          <w:rFonts w:cstheme="minorHAnsi"/>
          <w:i/>
        </w:rPr>
        <w:t>za</w:t>
      </w:r>
      <w:r w:rsidR="0001047B" w:rsidRPr="00DC7AC6">
        <w:rPr>
          <w:rFonts w:cstheme="minorHAnsi"/>
          <w:i/>
        </w:rPr>
        <w:t xml:space="preserve"> </w:t>
      </w:r>
      <w:r>
        <w:rPr>
          <w:rFonts w:cstheme="minorHAnsi"/>
          <w:i/>
        </w:rPr>
        <w:t>obezbjeđenje</w:t>
      </w:r>
      <w:r w:rsidR="0001047B" w:rsidRPr="00DC7AC6">
        <w:rPr>
          <w:rFonts w:cstheme="minorHAnsi"/>
          <w:i/>
        </w:rPr>
        <w:t xml:space="preserve"> </w:t>
      </w:r>
      <w:r>
        <w:rPr>
          <w:rFonts w:cstheme="minorHAnsi"/>
          <w:i/>
        </w:rPr>
        <w:t>kvaliteta</w:t>
      </w:r>
      <w:r w:rsidR="0001047B" w:rsidRPr="00DC7AC6">
        <w:rPr>
          <w:rFonts w:cstheme="minorHAnsi"/>
          <w:i/>
        </w:rPr>
        <w:t xml:space="preserve"> </w:t>
      </w:r>
      <w:r>
        <w:rPr>
          <w:rFonts w:cstheme="minorHAnsi"/>
          <w:i/>
        </w:rPr>
        <w:t>u</w:t>
      </w:r>
      <w:r w:rsidR="0001047B" w:rsidRPr="00DC7AC6">
        <w:rPr>
          <w:rFonts w:cstheme="minorHAnsi"/>
          <w:i/>
        </w:rPr>
        <w:t xml:space="preserve"> </w:t>
      </w:r>
      <w:r>
        <w:rPr>
          <w:rFonts w:cstheme="minorHAnsi"/>
          <w:i/>
        </w:rPr>
        <w:t>ispunjavanju</w:t>
      </w:r>
      <w:r w:rsidR="0001047B" w:rsidRPr="00DC7AC6">
        <w:rPr>
          <w:rFonts w:cstheme="minorHAnsi"/>
          <w:i/>
        </w:rPr>
        <w:t xml:space="preserve"> </w:t>
      </w:r>
      <w:r>
        <w:rPr>
          <w:rFonts w:cstheme="minorHAnsi"/>
          <w:i/>
        </w:rPr>
        <w:t>Standarda</w:t>
      </w:r>
      <w:r w:rsidR="0001047B" w:rsidRPr="00DC7AC6">
        <w:rPr>
          <w:rFonts w:cstheme="minorHAnsi"/>
          <w:i/>
        </w:rPr>
        <w:t xml:space="preserve"> </w:t>
      </w:r>
      <w:r>
        <w:rPr>
          <w:rFonts w:cstheme="minorHAnsi"/>
          <w:i/>
        </w:rPr>
        <w:t>i</w:t>
      </w:r>
      <w:r w:rsidR="0001047B" w:rsidRPr="00DC7AC6">
        <w:rPr>
          <w:rFonts w:cstheme="minorHAnsi"/>
          <w:i/>
        </w:rPr>
        <w:t xml:space="preserve"> </w:t>
      </w:r>
      <w:r>
        <w:rPr>
          <w:rFonts w:cstheme="minorHAnsi"/>
          <w:i/>
        </w:rPr>
        <w:t>smjernica</w:t>
      </w:r>
      <w:r w:rsidR="0001047B" w:rsidRPr="00DC7AC6">
        <w:rPr>
          <w:rFonts w:cstheme="minorHAnsi"/>
          <w:i/>
        </w:rPr>
        <w:t xml:space="preserve"> </w:t>
      </w:r>
      <w:r>
        <w:rPr>
          <w:rFonts w:cstheme="minorHAnsi"/>
          <w:i/>
        </w:rPr>
        <w:t>za</w:t>
      </w:r>
      <w:r w:rsidR="0001047B" w:rsidRPr="00DC7AC6">
        <w:rPr>
          <w:rFonts w:cstheme="minorHAnsi"/>
          <w:i/>
        </w:rPr>
        <w:t xml:space="preserve"> </w:t>
      </w:r>
      <w:r>
        <w:rPr>
          <w:rFonts w:cstheme="minorHAnsi"/>
          <w:i/>
        </w:rPr>
        <w:t>obezbjeđenje</w:t>
      </w:r>
      <w:r w:rsidR="0001047B" w:rsidRPr="00DC7AC6">
        <w:rPr>
          <w:rFonts w:cstheme="minorHAnsi"/>
          <w:i/>
        </w:rPr>
        <w:t xml:space="preserve"> </w:t>
      </w:r>
      <w:r>
        <w:rPr>
          <w:rFonts w:cstheme="minorHAnsi"/>
          <w:i/>
        </w:rPr>
        <w:t>kvaliteta</w:t>
      </w:r>
      <w:r w:rsidR="0001047B" w:rsidRPr="00DC7AC6">
        <w:rPr>
          <w:rFonts w:cstheme="minorHAnsi"/>
          <w:i/>
        </w:rPr>
        <w:t xml:space="preserve"> </w:t>
      </w:r>
      <w:r>
        <w:rPr>
          <w:rFonts w:cstheme="minorHAnsi"/>
          <w:i/>
        </w:rPr>
        <w:t>u</w:t>
      </w:r>
      <w:r w:rsidR="0001047B" w:rsidRPr="00DC7AC6">
        <w:rPr>
          <w:rFonts w:cstheme="minorHAnsi"/>
          <w:i/>
        </w:rPr>
        <w:t xml:space="preserve"> </w:t>
      </w:r>
      <w:r>
        <w:rPr>
          <w:rFonts w:cstheme="minorHAnsi"/>
          <w:i/>
        </w:rPr>
        <w:t>evropskom</w:t>
      </w:r>
      <w:r w:rsidR="0001047B" w:rsidRPr="00DC7AC6">
        <w:rPr>
          <w:rFonts w:cstheme="minorHAnsi"/>
          <w:i/>
        </w:rPr>
        <w:t xml:space="preserve"> </w:t>
      </w:r>
      <w:r>
        <w:rPr>
          <w:rFonts w:cstheme="minorHAnsi"/>
          <w:i/>
        </w:rPr>
        <w:t>prostoru</w:t>
      </w:r>
      <w:r w:rsidR="0001047B" w:rsidRPr="00DC7AC6">
        <w:rPr>
          <w:rFonts w:cstheme="minorHAnsi"/>
          <w:i/>
        </w:rPr>
        <w:t xml:space="preserve"> </w:t>
      </w:r>
      <w:r>
        <w:rPr>
          <w:rFonts w:cstheme="minorHAnsi"/>
          <w:i/>
        </w:rPr>
        <w:t>visokog</w:t>
      </w:r>
      <w:r w:rsidR="0001047B" w:rsidRPr="00DC7AC6">
        <w:rPr>
          <w:rFonts w:cstheme="minorHAnsi"/>
          <w:i/>
        </w:rPr>
        <w:t xml:space="preserve"> </w:t>
      </w:r>
      <w:r>
        <w:rPr>
          <w:rFonts w:cstheme="minorHAnsi"/>
          <w:i/>
        </w:rPr>
        <w:t>obrazovanja</w:t>
      </w:r>
      <w:r w:rsidR="0001047B" w:rsidRPr="00DC7AC6">
        <w:rPr>
          <w:rFonts w:cstheme="minorHAnsi"/>
          <w:i/>
        </w:rPr>
        <w:t xml:space="preserve"> (ESG)</w:t>
      </w:r>
      <w:r w:rsidR="0001047B" w:rsidRPr="00DC7AC6">
        <w:rPr>
          <w:rFonts w:cstheme="minorHAnsi"/>
          <w:i/>
          <w:lang w:val="sr-Cyrl-RS"/>
        </w:rPr>
        <w:t xml:space="preserve"> - </w:t>
      </w:r>
      <w:r w:rsidR="0001047B" w:rsidRPr="00DC7AC6">
        <w:rPr>
          <w:rFonts w:cstheme="minorHAnsi"/>
          <w:i/>
        </w:rPr>
        <w:t>SEQA-ESG 2</w:t>
      </w:r>
    </w:p>
    <w:p w:rsidR="0001047B" w:rsidRPr="008464DC" w:rsidRDefault="004E7E4D" w:rsidP="0001047B">
      <w:pPr>
        <w:spacing w:after="240" w:line="276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Agencija</w:t>
      </w:r>
      <w:r w:rsidR="0001047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je</w:t>
      </w:r>
      <w:r w:rsidR="0001047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jedan</w:t>
      </w:r>
      <w:r w:rsidR="0001047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od</w:t>
      </w:r>
      <w:r w:rsidR="0001047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partnera</w:t>
      </w:r>
      <w:r w:rsidR="0001047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na</w:t>
      </w:r>
      <w:r w:rsidR="0001047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projektu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Podrška</w:t>
      </w:r>
      <w:r w:rsidR="0001047B" w:rsidRPr="00DC7AC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evropskim</w:t>
      </w:r>
      <w:r w:rsidR="0001047B" w:rsidRPr="00DC7AC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agencijama</w:t>
      </w:r>
      <w:r w:rsidR="0001047B" w:rsidRPr="00DC7AC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za</w:t>
      </w:r>
      <w:r w:rsidR="0001047B" w:rsidRPr="00DC7AC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obezbjeđenje</w:t>
      </w:r>
      <w:r w:rsidR="0001047B" w:rsidRPr="00DC7AC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kvaliteta</w:t>
      </w:r>
      <w:r w:rsidR="0001047B" w:rsidRPr="00DC7AC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u</w:t>
      </w:r>
      <w:r w:rsidR="0001047B" w:rsidRPr="00DC7AC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ispunjavanju</w:t>
      </w:r>
      <w:r w:rsidR="0001047B" w:rsidRPr="00DC7AC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Standarda</w:t>
      </w:r>
      <w:r w:rsidR="0001047B" w:rsidRPr="00DC7AC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i</w:t>
      </w:r>
      <w:r w:rsidR="0001047B" w:rsidRPr="00DC7AC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smjernica</w:t>
      </w:r>
      <w:r w:rsidR="0001047B" w:rsidRPr="00DC7AC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za</w:t>
      </w:r>
      <w:r w:rsidR="0001047B" w:rsidRPr="00DC7AC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obezbjeđenje</w:t>
      </w:r>
      <w:r w:rsidR="0001047B" w:rsidRPr="00DC7AC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kvaliteta</w:t>
      </w:r>
      <w:r w:rsidR="0001047B" w:rsidRPr="00DC7AC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u</w:t>
      </w:r>
      <w:r w:rsidR="0001047B" w:rsidRPr="00DC7AC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evropskom</w:t>
      </w:r>
      <w:r w:rsidR="0001047B" w:rsidRPr="00DC7AC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prostoru</w:t>
      </w:r>
      <w:r w:rsidR="0001047B" w:rsidRPr="00DC7AC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visokog</w:t>
      </w:r>
      <w:r w:rsidR="0001047B" w:rsidRPr="00DC7AC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obrazovanja</w:t>
      </w:r>
      <w:r w:rsidR="0001047B" w:rsidRPr="00DC7AC6">
        <w:rPr>
          <w:rFonts w:cstheme="minorHAnsi"/>
          <w:i/>
          <w:sz w:val="22"/>
          <w:szCs w:val="22"/>
        </w:rPr>
        <w:t xml:space="preserve"> (ESG)</w:t>
      </w:r>
      <w:r w:rsidR="0001047B" w:rsidRPr="008464DC">
        <w:rPr>
          <w:rFonts w:cstheme="minorHAnsi"/>
          <w:sz w:val="22"/>
          <w:szCs w:val="22"/>
        </w:rPr>
        <w:t xml:space="preserve">, </w:t>
      </w:r>
      <w:r>
        <w:rPr>
          <w:rFonts w:cstheme="minorHAnsi"/>
          <w:sz w:val="22"/>
          <w:szCs w:val="22"/>
        </w:rPr>
        <w:t>čija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realizacija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započela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2023. </w:t>
      </w:r>
      <w:r>
        <w:rPr>
          <w:rFonts w:cstheme="minorHAnsi"/>
          <w:sz w:val="22"/>
          <w:szCs w:val="22"/>
        </w:rPr>
        <w:t>godini</w:t>
      </w:r>
      <w:r w:rsidR="0001047B" w:rsidRPr="008464DC">
        <w:rPr>
          <w:rFonts w:cstheme="minorHAnsi"/>
          <w:sz w:val="22"/>
          <w:szCs w:val="22"/>
        </w:rPr>
        <w:t xml:space="preserve">.  </w:t>
      </w:r>
      <w:r>
        <w:rPr>
          <w:rFonts w:cstheme="minorHAnsi"/>
          <w:sz w:val="22"/>
          <w:szCs w:val="22"/>
        </w:rPr>
        <w:t>Projekat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predstavlja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podršku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agencijama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obezbjeđenje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kvaliteta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iz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Bosne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Hercegovine</w:t>
      </w:r>
      <w:r w:rsidR="0001047B" w:rsidRPr="008464DC">
        <w:rPr>
          <w:rFonts w:cstheme="minorHAnsi"/>
          <w:sz w:val="22"/>
          <w:szCs w:val="22"/>
        </w:rPr>
        <w:t xml:space="preserve"> (</w:t>
      </w:r>
      <w:r>
        <w:rPr>
          <w:rFonts w:cstheme="minorHAnsi"/>
          <w:sz w:val="22"/>
          <w:szCs w:val="22"/>
        </w:rPr>
        <w:t>Agencija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Republike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Srpske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HEA</w:t>
      </w:r>
      <w:r w:rsidR="0001047B" w:rsidRPr="008464DC">
        <w:rPr>
          <w:rFonts w:cstheme="minorHAnsi"/>
          <w:sz w:val="22"/>
          <w:szCs w:val="22"/>
        </w:rPr>
        <w:t xml:space="preserve">), </w:t>
      </w:r>
      <w:r>
        <w:rPr>
          <w:rFonts w:cstheme="minorHAnsi"/>
          <w:sz w:val="22"/>
          <w:szCs w:val="22"/>
        </w:rPr>
        <w:t>Srbije</w:t>
      </w:r>
      <w:r w:rsidR="0001047B" w:rsidRPr="008464DC">
        <w:rPr>
          <w:rFonts w:cstheme="minorHAnsi"/>
          <w:sz w:val="22"/>
          <w:szCs w:val="22"/>
        </w:rPr>
        <w:t xml:space="preserve">, </w:t>
      </w:r>
      <w:r>
        <w:rPr>
          <w:rFonts w:cstheme="minorHAnsi"/>
          <w:sz w:val="22"/>
          <w:szCs w:val="22"/>
        </w:rPr>
        <w:t>Ukrajine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Azerbejdžana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dostizanju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usklađenosti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rada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sa</w:t>
      </w:r>
      <w:r w:rsidR="0001047B" w:rsidRPr="008464DC">
        <w:rPr>
          <w:rFonts w:cstheme="minorHAnsi"/>
          <w:sz w:val="22"/>
          <w:szCs w:val="22"/>
        </w:rPr>
        <w:t xml:space="preserve"> ESG.  </w:t>
      </w:r>
    </w:p>
    <w:p w:rsidR="0001047B" w:rsidRPr="008464DC" w:rsidRDefault="004E7E4D" w:rsidP="0001047B">
      <w:pPr>
        <w:spacing w:after="240" w:line="276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sr-Cyrl-RS"/>
        </w:rPr>
        <w:t>U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martu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 w:rsidR="0001047B" w:rsidRPr="008464DC">
        <w:rPr>
          <w:rFonts w:cstheme="minorHAnsi"/>
          <w:sz w:val="22"/>
          <w:szCs w:val="22"/>
        </w:rPr>
        <w:t xml:space="preserve"> 2024. </w:t>
      </w:r>
      <w:r>
        <w:rPr>
          <w:rFonts w:cstheme="minorHAnsi"/>
          <w:sz w:val="22"/>
          <w:szCs w:val="22"/>
        </w:rPr>
        <w:t>godine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održan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onlajn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formatu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prvi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sastanak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projektnog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konzorcijuma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okviru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proofErr w:type="gramStart"/>
      <w:r>
        <w:rPr>
          <w:rFonts w:cstheme="minorHAnsi"/>
          <w:sz w:val="22"/>
          <w:szCs w:val="22"/>
          <w:lang w:val="sr-Cyrl-RS"/>
        </w:rPr>
        <w:t>projekta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 w:rsidR="0001047B" w:rsidRPr="008464DC">
        <w:rPr>
          <w:rFonts w:cstheme="minorHAnsi"/>
          <w:sz w:val="22"/>
          <w:szCs w:val="22"/>
        </w:rPr>
        <w:t xml:space="preserve"> SEQA</w:t>
      </w:r>
      <w:proofErr w:type="gramEnd"/>
      <w:r w:rsidR="0001047B" w:rsidRPr="008464DC">
        <w:rPr>
          <w:rFonts w:cstheme="minorHAnsi"/>
          <w:sz w:val="22"/>
          <w:szCs w:val="22"/>
        </w:rPr>
        <w:t xml:space="preserve">-ESG 2 </w:t>
      </w:r>
      <w:r>
        <w:rPr>
          <w:rFonts w:cstheme="minorHAnsi"/>
          <w:sz w:val="22"/>
          <w:szCs w:val="22"/>
        </w:rPr>
        <w:t>projekta</w:t>
      </w:r>
      <w:r w:rsidR="0001047B" w:rsidRPr="008464DC">
        <w:rPr>
          <w:rFonts w:cstheme="minorHAnsi"/>
          <w:sz w:val="22"/>
          <w:szCs w:val="22"/>
        </w:rPr>
        <w:t xml:space="preserve">. </w:t>
      </w:r>
      <w:r>
        <w:rPr>
          <w:rFonts w:cstheme="minorHAnsi"/>
          <w:sz w:val="22"/>
          <w:szCs w:val="22"/>
        </w:rPr>
        <w:t>Na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sastanku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bilo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riječi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predstojećim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aktivnostima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  <w:lang w:val="sr-Cyrl-RS"/>
        </w:rPr>
        <w:t>koje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uključuju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održavanje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četiri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radionice</w:t>
      </w:r>
      <w:r w:rsidR="0001047B" w:rsidRPr="008464DC">
        <w:rPr>
          <w:rFonts w:cstheme="minorHAnsi"/>
          <w:sz w:val="22"/>
          <w:szCs w:val="22"/>
        </w:rPr>
        <w:t xml:space="preserve"> (</w:t>
      </w:r>
      <w:r>
        <w:rPr>
          <w:rFonts w:cstheme="minorHAnsi"/>
          <w:sz w:val="22"/>
          <w:szCs w:val="22"/>
        </w:rPr>
        <w:t>po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jedna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Beogradu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Novom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Sadu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dvije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Briselu</w:t>
      </w:r>
      <w:r w:rsidR="0001047B" w:rsidRPr="008464DC">
        <w:rPr>
          <w:rFonts w:cstheme="minorHAnsi"/>
          <w:sz w:val="22"/>
          <w:szCs w:val="22"/>
        </w:rPr>
        <w:t xml:space="preserve">) </w:t>
      </w:r>
      <w:r>
        <w:rPr>
          <w:rFonts w:cstheme="minorHAnsi"/>
          <w:sz w:val="22"/>
          <w:szCs w:val="22"/>
        </w:rPr>
        <w:t>na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teme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ispunjenosti</w:t>
      </w:r>
      <w:r w:rsidR="004D3D4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pojedinih</w:t>
      </w:r>
      <w:r w:rsidR="004D3D4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zahtjeva</w:t>
      </w:r>
      <w:r w:rsidR="004D3D46">
        <w:rPr>
          <w:rFonts w:cstheme="minorHAnsi"/>
          <w:sz w:val="22"/>
          <w:szCs w:val="22"/>
        </w:rPr>
        <w:t xml:space="preserve"> ESG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koji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identifikovani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tokom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održavanja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savjetodavnih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sastanaka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svakom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od</w:t>
      </w:r>
      <w:r w:rsidR="0001047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agencija</w:t>
      </w:r>
      <w:r w:rsidR="0001047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učesnika</w:t>
      </w:r>
      <w:r w:rsidR="0001047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projektu</w:t>
      </w:r>
      <w:r w:rsidR="0001047B">
        <w:rPr>
          <w:rFonts w:cstheme="minorHAnsi"/>
          <w:sz w:val="22"/>
          <w:szCs w:val="22"/>
          <w:lang w:val="sr-Cyrl-RS"/>
        </w:rPr>
        <w:t xml:space="preserve">. </w:t>
      </w:r>
      <w:r>
        <w:rPr>
          <w:rFonts w:cstheme="minorHAnsi"/>
          <w:sz w:val="22"/>
          <w:szCs w:val="22"/>
          <w:lang w:val="sr-Cyrl-RS"/>
        </w:rPr>
        <w:t>Takođe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je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dogovorena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</w:rPr>
        <w:t>razmjen</w:t>
      </w:r>
      <w:r>
        <w:rPr>
          <w:rFonts w:cstheme="minorHAnsi"/>
          <w:sz w:val="22"/>
          <w:szCs w:val="22"/>
          <w:lang w:val="sr-Cyrl-RS"/>
        </w:rPr>
        <w:t>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osoblja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između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agencija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svrhu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sticanja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novih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znanja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učenja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na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osnovu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dobrih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praksi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punopravnih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članica</w:t>
      </w:r>
      <w:r w:rsidR="0001047B" w:rsidRPr="008464DC">
        <w:rPr>
          <w:rFonts w:cstheme="minorHAnsi"/>
          <w:sz w:val="22"/>
          <w:szCs w:val="22"/>
        </w:rPr>
        <w:t xml:space="preserve"> ENQA-e.</w:t>
      </w:r>
    </w:p>
    <w:p w:rsidR="004D3D46" w:rsidRDefault="004E7E4D" w:rsidP="004D3D46">
      <w:pPr>
        <w:spacing w:after="240" w:line="276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Predstavnici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Agencije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  <w:lang w:val="sr-Cyrl-RS"/>
        </w:rPr>
        <w:t>su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</w:rPr>
        <w:t>učestvovali</w:t>
      </w:r>
      <w:r w:rsidR="0001047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na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  <w:lang w:val="sr-Cyrl-RS"/>
        </w:rPr>
        <w:t>drugoj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</w:rPr>
        <w:t>radionici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koja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održana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Briselu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  <w:lang w:val="sr-Cyrl-RS"/>
        </w:rPr>
        <w:t>u</w:t>
      </w:r>
      <w:r w:rsidR="004D3D46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</w:rPr>
        <w:t>oktobr</w:t>
      </w:r>
      <w:r>
        <w:rPr>
          <w:rFonts w:cstheme="minorHAnsi"/>
          <w:sz w:val="22"/>
          <w:szCs w:val="22"/>
          <w:lang w:val="sr-Cyrl-RS"/>
        </w:rPr>
        <w:t>u</w:t>
      </w:r>
      <w:r w:rsidR="004D3D46">
        <w:rPr>
          <w:rFonts w:cstheme="minorHAnsi"/>
          <w:sz w:val="22"/>
          <w:szCs w:val="22"/>
          <w:lang w:val="sr-Cyrl-RS"/>
        </w:rPr>
        <w:t xml:space="preserve"> </w:t>
      </w:r>
      <w:r w:rsidR="0001047B" w:rsidRPr="008464DC">
        <w:rPr>
          <w:rFonts w:cstheme="minorHAnsi"/>
          <w:sz w:val="22"/>
          <w:szCs w:val="22"/>
        </w:rPr>
        <w:t xml:space="preserve">2024. </w:t>
      </w:r>
      <w:r w:rsidR="00BF1161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g</w:t>
      </w:r>
      <w:r>
        <w:rPr>
          <w:rFonts w:cstheme="minorHAnsi"/>
          <w:sz w:val="22"/>
          <w:szCs w:val="22"/>
        </w:rPr>
        <w:t>odine</w:t>
      </w:r>
      <w:r w:rsidR="004D3D46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na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kojoj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razgovaralo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Standardima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smjernicama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osiguranje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kvaliteta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Evropskom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prostoru</w:t>
      </w:r>
      <w:r w:rsidR="0001047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visokog</w:t>
      </w:r>
      <w:r w:rsidR="0001047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obrazovanja</w:t>
      </w:r>
      <w:r w:rsidR="0001047B">
        <w:rPr>
          <w:rFonts w:cstheme="minorHAnsi"/>
          <w:sz w:val="22"/>
          <w:szCs w:val="22"/>
        </w:rPr>
        <w:t xml:space="preserve"> </w:t>
      </w:r>
      <w:r w:rsidR="0001047B" w:rsidRPr="004D3D46">
        <w:rPr>
          <w:rFonts w:cstheme="minorHAnsi"/>
          <w:i/>
          <w:sz w:val="22"/>
          <w:szCs w:val="22"/>
        </w:rPr>
        <w:t xml:space="preserve">ESG 2.4 </w:t>
      </w:r>
      <w:r w:rsidR="004D3D46" w:rsidRPr="004D3D46">
        <w:rPr>
          <w:rFonts w:cstheme="minorHAnsi"/>
          <w:i/>
          <w:sz w:val="22"/>
          <w:szCs w:val="22"/>
        </w:rPr>
        <w:t>Peer review experts</w:t>
      </w:r>
      <w:r w:rsidR="0001047B">
        <w:rPr>
          <w:rFonts w:cstheme="minorHAnsi"/>
          <w:sz w:val="22"/>
          <w:szCs w:val="22"/>
          <w:lang w:val="sr-Cyrl-RS"/>
        </w:rPr>
        <w:t xml:space="preserve">. </w:t>
      </w:r>
      <w:r>
        <w:rPr>
          <w:rFonts w:cstheme="minorHAnsi"/>
          <w:sz w:val="22"/>
          <w:szCs w:val="22"/>
        </w:rPr>
        <w:t>Učesnici</w:t>
      </w:r>
      <w:r w:rsidR="0001047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na</w:t>
      </w:r>
      <w:r w:rsidR="0001047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radionici</w:t>
      </w:r>
      <w:r w:rsidR="0001047B">
        <w:rPr>
          <w:rFonts w:cstheme="minorHAnsi"/>
          <w:sz w:val="22"/>
          <w:szCs w:val="22"/>
          <w:lang w:val="sr-Cyrl-RS"/>
        </w:rPr>
        <w:t xml:space="preserve">, </w:t>
      </w:r>
      <w:r>
        <w:rPr>
          <w:rFonts w:cstheme="minorHAnsi"/>
          <w:sz w:val="22"/>
          <w:szCs w:val="22"/>
          <w:lang w:val="sr-Cyrl-RS"/>
        </w:rPr>
        <w:t>pored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projektnih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partnera</w:t>
      </w:r>
      <w:r w:rsidR="0001047B">
        <w:rPr>
          <w:rFonts w:cstheme="minorHAnsi"/>
          <w:sz w:val="22"/>
          <w:szCs w:val="22"/>
          <w:lang w:val="sr-Cyrl-RS"/>
        </w:rPr>
        <w:t xml:space="preserve">, </w:t>
      </w:r>
      <w:r>
        <w:rPr>
          <w:rFonts w:cstheme="minorHAnsi"/>
          <w:sz w:val="22"/>
          <w:szCs w:val="22"/>
          <w:lang w:val="sr-Cyrl-RS"/>
        </w:rPr>
        <w:t>su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bili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eksperti</w:t>
      </w:r>
      <w:r w:rsidR="004D3D4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iz</w:t>
      </w:r>
      <w:r w:rsidR="004D3D4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Austrije</w:t>
      </w:r>
      <w:r w:rsidR="004D3D46">
        <w:rPr>
          <w:rFonts w:cstheme="minorHAnsi"/>
          <w:sz w:val="22"/>
          <w:szCs w:val="22"/>
        </w:rPr>
        <w:t xml:space="preserve"> (AQ AUSTRIA)</w:t>
      </w:r>
      <w:r w:rsidR="004D3D46">
        <w:rPr>
          <w:rFonts w:cstheme="minorHAnsi"/>
          <w:sz w:val="22"/>
          <w:szCs w:val="22"/>
          <w:lang w:val="sr-Cyrl-RS"/>
        </w:rPr>
        <w:t xml:space="preserve">, </w:t>
      </w:r>
      <w:r>
        <w:rPr>
          <w:rFonts w:cstheme="minorHAnsi"/>
          <w:sz w:val="22"/>
          <w:szCs w:val="22"/>
        </w:rPr>
        <w:t>Belgije</w:t>
      </w:r>
      <w:r w:rsidR="0001047B" w:rsidRPr="008464DC">
        <w:rPr>
          <w:rFonts w:cstheme="minorHAnsi"/>
          <w:sz w:val="22"/>
          <w:szCs w:val="22"/>
        </w:rPr>
        <w:t xml:space="preserve"> (VLUHR), </w:t>
      </w:r>
      <w:r>
        <w:rPr>
          <w:rFonts w:cstheme="minorHAnsi"/>
          <w:sz w:val="22"/>
          <w:szCs w:val="22"/>
        </w:rPr>
        <w:t>Slovenije</w:t>
      </w:r>
      <w:r w:rsidR="0001047B" w:rsidRPr="008464DC">
        <w:rPr>
          <w:rFonts w:cstheme="minorHAnsi"/>
          <w:sz w:val="22"/>
          <w:szCs w:val="22"/>
        </w:rPr>
        <w:t xml:space="preserve"> (NAKVIS), </w:t>
      </w:r>
      <w:r>
        <w:rPr>
          <w:rFonts w:cstheme="minorHAnsi"/>
          <w:sz w:val="22"/>
          <w:szCs w:val="22"/>
        </w:rPr>
        <w:t>Portugala</w:t>
      </w:r>
      <w:r w:rsidR="0001047B" w:rsidRPr="008464DC">
        <w:rPr>
          <w:rFonts w:cstheme="minorHAnsi"/>
          <w:sz w:val="22"/>
          <w:szCs w:val="22"/>
        </w:rPr>
        <w:t xml:space="preserve"> (A3ES) </w:t>
      </w:r>
      <w:r>
        <w:rPr>
          <w:rFonts w:cstheme="minorHAnsi"/>
          <w:sz w:val="22"/>
          <w:szCs w:val="22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Evropske</w:t>
      </w:r>
      <w:r w:rsidR="004D3D4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studenske</w:t>
      </w:r>
      <w:r w:rsidR="004D3D4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unije</w:t>
      </w:r>
      <w:r w:rsidR="004D3D46">
        <w:rPr>
          <w:rFonts w:cstheme="minorHAnsi"/>
          <w:sz w:val="22"/>
          <w:szCs w:val="22"/>
        </w:rPr>
        <w:t xml:space="preserve"> (ESU).</w:t>
      </w:r>
    </w:p>
    <w:p w:rsidR="0001047B" w:rsidRPr="008464DC" w:rsidRDefault="004E7E4D" w:rsidP="0001047B">
      <w:pPr>
        <w:spacing w:line="276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sr-Cyrl-RS"/>
        </w:rPr>
        <w:t>T</w:t>
      </w:r>
      <w:r>
        <w:rPr>
          <w:rFonts w:cstheme="minorHAnsi"/>
          <w:sz w:val="22"/>
          <w:szCs w:val="22"/>
        </w:rPr>
        <w:t>reć</w:t>
      </w:r>
      <w:r>
        <w:rPr>
          <w:rFonts w:cstheme="minorHAnsi"/>
          <w:sz w:val="22"/>
          <w:szCs w:val="22"/>
          <w:lang w:val="sr-Cyrl-RS"/>
        </w:rPr>
        <w:t>a</w:t>
      </w:r>
      <w:r w:rsidR="0001047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radionic</w:t>
      </w:r>
      <w:r>
        <w:rPr>
          <w:rFonts w:cstheme="minorHAnsi"/>
          <w:sz w:val="22"/>
          <w:szCs w:val="22"/>
          <w:lang w:val="sr-Cyrl-RS"/>
        </w:rPr>
        <w:t>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okviru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projekta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</w:rPr>
        <w:t>održana</w:t>
      </w:r>
      <w:r w:rsidR="004D3D4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je</w:t>
      </w:r>
      <w:r w:rsidR="004D3D46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Briselu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  <w:lang w:val="sr-Cyrl-RS"/>
        </w:rPr>
        <w:t>u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novembru</w:t>
      </w:r>
      <w:r w:rsidR="0001047B">
        <w:rPr>
          <w:rFonts w:cstheme="minorHAnsi"/>
          <w:sz w:val="22"/>
          <w:szCs w:val="22"/>
          <w:lang w:val="sr-Cyrl-RS"/>
        </w:rPr>
        <w:t xml:space="preserve"> 2024. </w:t>
      </w:r>
      <w:r>
        <w:rPr>
          <w:rFonts w:cstheme="minorHAnsi"/>
          <w:sz w:val="22"/>
          <w:szCs w:val="22"/>
          <w:lang w:val="sr-Cyrl-RS"/>
        </w:rPr>
        <w:t>godine</w:t>
      </w:r>
      <w:r w:rsidR="0001047B">
        <w:rPr>
          <w:rFonts w:cstheme="minorHAnsi"/>
          <w:sz w:val="22"/>
          <w:szCs w:val="22"/>
          <w:lang w:val="sr-Cyrl-RS"/>
        </w:rPr>
        <w:t>.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  <w:lang w:val="sr-Cyrl-RS"/>
        </w:rPr>
        <w:t>Na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r</w:t>
      </w:r>
      <w:r>
        <w:rPr>
          <w:rFonts w:cstheme="minorHAnsi"/>
          <w:sz w:val="22"/>
          <w:szCs w:val="22"/>
        </w:rPr>
        <w:t>adionic</w:t>
      </w:r>
      <w:r>
        <w:rPr>
          <w:rFonts w:cstheme="minorHAnsi"/>
          <w:sz w:val="22"/>
          <w:szCs w:val="22"/>
          <w:lang w:val="sr-Cyrl-RS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razgovaralo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uključenosti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zainteresovanih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strana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rad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agencija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obezbjeđenje</w:t>
      </w:r>
      <w:r w:rsidR="0001047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kvaliteta</w:t>
      </w:r>
      <w:r w:rsidR="0001047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visokom</w:t>
      </w:r>
      <w:r w:rsidR="0001047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obrazovanju</w:t>
      </w:r>
      <w:r w:rsidR="0001047B">
        <w:rPr>
          <w:rFonts w:cstheme="minorHAnsi"/>
          <w:sz w:val="22"/>
          <w:szCs w:val="22"/>
          <w:lang w:val="sr-Cyrl-RS"/>
        </w:rPr>
        <w:t xml:space="preserve">. </w:t>
      </w:r>
    </w:p>
    <w:p w:rsidR="0001047B" w:rsidRDefault="0001047B" w:rsidP="0001047B">
      <w:pPr>
        <w:spacing w:line="276" w:lineRule="auto"/>
        <w:jc w:val="both"/>
        <w:rPr>
          <w:rFonts w:cstheme="minorHAnsi"/>
          <w:sz w:val="22"/>
          <w:szCs w:val="22"/>
        </w:rPr>
      </w:pPr>
    </w:p>
    <w:p w:rsidR="0001047B" w:rsidRPr="009764A8" w:rsidRDefault="004E7E4D" w:rsidP="0001047B">
      <w:pPr>
        <w:pStyle w:val="ListParagraph"/>
        <w:numPr>
          <w:ilvl w:val="0"/>
          <w:numId w:val="26"/>
        </w:numPr>
        <w:jc w:val="both"/>
        <w:rPr>
          <w:rFonts w:eastAsiaTheme="minorHAnsi" w:cstheme="minorHAnsi"/>
          <w:lang w:val="en-US" w:eastAsia="en-US"/>
        </w:rPr>
      </w:pPr>
      <w:r>
        <w:rPr>
          <w:rFonts w:cstheme="minorHAnsi"/>
          <w:i/>
        </w:rPr>
        <w:t>Jačanje</w:t>
      </w:r>
      <w:r w:rsidR="0001047B" w:rsidRPr="00DC7AC6">
        <w:rPr>
          <w:rFonts w:cstheme="minorHAnsi"/>
          <w:i/>
        </w:rPr>
        <w:t xml:space="preserve"> </w:t>
      </w:r>
      <w:r>
        <w:rPr>
          <w:rFonts w:cstheme="minorHAnsi"/>
          <w:i/>
        </w:rPr>
        <w:t>kapaciteta</w:t>
      </w:r>
      <w:r w:rsidR="0001047B" w:rsidRPr="00DC7AC6">
        <w:rPr>
          <w:rFonts w:cstheme="minorHAnsi"/>
          <w:i/>
        </w:rPr>
        <w:t xml:space="preserve"> </w:t>
      </w:r>
      <w:r>
        <w:rPr>
          <w:rFonts w:cstheme="minorHAnsi"/>
          <w:i/>
          <w:lang w:val="sr-Cyrl-RS"/>
        </w:rPr>
        <w:t>i</w:t>
      </w:r>
      <w:r w:rsidR="0001047B" w:rsidRPr="00DC7AC6">
        <w:rPr>
          <w:rFonts w:cstheme="minorHAnsi"/>
          <w:i/>
        </w:rPr>
        <w:t xml:space="preserve"> </w:t>
      </w:r>
      <w:r>
        <w:rPr>
          <w:rFonts w:cstheme="minorHAnsi"/>
          <w:i/>
        </w:rPr>
        <w:t>mehanizama</w:t>
      </w:r>
      <w:r w:rsidR="0001047B" w:rsidRPr="00DC7AC6">
        <w:rPr>
          <w:rFonts w:cstheme="minorHAnsi"/>
          <w:i/>
        </w:rPr>
        <w:t xml:space="preserve"> </w:t>
      </w:r>
      <w:r>
        <w:rPr>
          <w:rFonts w:cstheme="minorHAnsi"/>
          <w:i/>
        </w:rPr>
        <w:t>za</w:t>
      </w:r>
      <w:r w:rsidR="0001047B" w:rsidRPr="00DC7AC6">
        <w:rPr>
          <w:rFonts w:cstheme="minorHAnsi"/>
          <w:i/>
        </w:rPr>
        <w:t xml:space="preserve"> </w:t>
      </w:r>
      <w:r>
        <w:rPr>
          <w:rFonts w:cstheme="minorHAnsi"/>
          <w:i/>
        </w:rPr>
        <w:t>unapređenje</w:t>
      </w:r>
      <w:r w:rsidR="0001047B" w:rsidRPr="00DC7AC6">
        <w:rPr>
          <w:rFonts w:cstheme="minorHAnsi"/>
          <w:i/>
        </w:rPr>
        <w:t xml:space="preserve"> </w:t>
      </w:r>
      <w:r>
        <w:rPr>
          <w:rFonts w:cstheme="minorHAnsi"/>
          <w:i/>
        </w:rPr>
        <w:t>kvaliteta</w:t>
      </w:r>
      <w:r w:rsidR="0001047B" w:rsidRPr="00DC7AC6">
        <w:rPr>
          <w:rFonts w:cstheme="minorHAnsi"/>
          <w:i/>
        </w:rPr>
        <w:t xml:space="preserve"> </w:t>
      </w:r>
      <w:r>
        <w:rPr>
          <w:rFonts w:cstheme="minorHAnsi"/>
          <w:i/>
        </w:rPr>
        <w:t>u</w:t>
      </w:r>
      <w:r w:rsidR="0001047B" w:rsidRPr="00DC7AC6">
        <w:rPr>
          <w:rFonts w:cstheme="minorHAnsi"/>
          <w:i/>
        </w:rPr>
        <w:t xml:space="preserve"> </w:t>
      </w:r>
      <w:r>
        <w:rPr>
          <w:rFonts w:cstheme="minorHAnsi"/>
          <w:i/>
        </w:rPr>
        <w:t>visokom</w:t>
      </w:r>
      <w:r w:rsidR="0001047B" w:rsidRPr="00DC7AC6">
        <w:rPr>
          <w:rFonts w:cstheme="minorHAnsi"/>
          <w:i/>
        </w:rPr>
        <w:t xml:space="preserve"> </w:t>
      </w:r>
      <w:r>
        <w:rPr>
          <w:rFonts w:cstheme="minorHAnsi"/>
          <w:i/>
        </w:rPr>
        <w:t>obrazovanju</w:t>
      </w:r>
      <w:r w:rsidR="0001047B" w:rsidRPr="00DC7AC6">
        <w:rPr>
          <w:rFonts w:cstheme="minorHAnsi"/>
          <w:i/>
        </w:rPr>
        <w:t xml:space="preserve"> </w:t>
      </w:r>
      <w:r>
        <w:rPr>
          <w:rFonts w:eastAsiaTheme="minorHAnsi" w:cstheme="minorHAnsi"/>
          <w:lang w:val="en-US" w:eastAsia="en-US"/>
        </w:rPr>
        <w:t>BiH</w:t>
      </w:r>
      <w:r w:rsidR="0001047B" w:rsidRPr="009764A8">
        <w:rPr>
          <w:rFonts w:eastAsiaTheme="minorHAnsi" w:cstheme="minorHAnsi"/>
          <w:lang w:val="en-US" w:eastAsia="en-US"/>
        </w:rPr>
        <w:t>- SMEQA-ERASMUS-EDU-2023-CBHE-STRAND-3</w:t>
      </w:r>
    </w:p>
    <w:p w:rsidR="0001047B" w:rsidRDefault="004E7E4D" w:rsidP="0001047B">
      <w:pPr>
        <w:spacing w:after="240" w:line="276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organizaciji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Univerziteta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Zenici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  <w:lang w:val="sr-Cyrl-RS"/>
        </w:rPr>
        <w:t>u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februaru</w:t>
      </w:r>
      <w:r w:rsidR="0001047B" w:rsidRPr="008464DC">
        <w:rPr>
          <w:rFonts w:cstheme="minorHAnsi"/>
          <w:sz w:val="22"/>
          <w:szCs w:val="22"/>
        </w:rPr>
        <w:t xml:space="preserve"> 2024. </w:t>
      </w:r>
      <w:r>
        <w:rPr>
          <w:rFonts w:cstheme="minorHAnsi"/>
          <w:sz w:val="22"/>
          <w:szCs w:val="22"/>
        </w:rPr>
        <w:t>godine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održan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prvi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sastanak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partnera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realizaciji</w:t>
      </w:r>
      <w:r w:rsidR="0001047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projekta</w:t>
      </w:r>
      <w:r w:rsidR="0001047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Jačanje</w:t>
      </w:r>
      <w:r w:rsidR="0001047B" w:rsidRPr="004D3D4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kapaciteta</w:t>
      </w:r>
      <w:r w:rsidR="0001047B" w:rsidRPr="004D3D4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  <w:lang w:val="sr-Cyrl-RS"/>
        </w:rPr>
        <w:t>i</w:t>
      </w:r>
      <w:r w:rsidR="0001047B" w:rsidRPr="004D3D4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mehanizama</w:t>
      </w:r>
      <w:r w:rsidR="0001047B" w:rsidRPr="004D3D4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za</w:t>
      </w:r>
      <w:r w:rsidR="0001047B" w:rsidRPr="004D3D4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unapređenje</w:t>
      </w:r>
      <w:r w:rsidR="0001047B" w:rsidRPr="004D3D4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kvaliteta</w:t>
      </w:r>
      <w:r w:rsidR="0001047B" w:rsidRPr="004D3D4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u</w:t>
      </w:r>
      <w:r w:rsidR="0001047B" w:rsidRPr="004D3D4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visokom</w:t>
      </w:r>
      <w:r w:rsidR="0001047B" w:rsidRPr="004D3D4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obrazovanju</w:t>
      </w:r>
      <w:r w:rsidR="0001047B" w:rsidRPr="004D3D46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BiH</w:t>
      </w:r>
      <w:r w:rsidR="0001047B" w:rsidRPr="004D3D46">
        <w:rPr>
          <w:rFonts w:cstheme="minorHAnsi"/>
          <w:i/>
          <w:sz w:val="22"/>
          <w:szCs w:val="22"/>
          <w:lang w:val="sr-Cyrl-RS"/>
        </w:rPr>
        <w:t xml:space="preserve"> (</w:t>
      </w:r>
      <w:r w:rsidR="0001047B" w:rsidRPr="004D3D46">
        <w:rPr>
          <w:rFonts w:cstheme="minorHAnsi"/>
          <w:i/>
          <w:sz w:val="22"/>
          <w:szCs w:val="22"/>
        </w:rPr>
        <w:t>SMEQA</w:t>
      </w:r>
      <w:r w:rsidR="0001047B" w:rsidRPr="009764A8">
        <w:t xml:space="preserve"> </w:t>
      </w:r>
      <w:r w:rsidR="0001047B" w:rsidRPr="009764A8">
        <w:rPr>
          <w:rFonts w:cstheme="minorHAnsi"/>
          <w:sz w:val="22"/>
          <w:szCs w:val="22"/>
        </w:rPr>
        <w:t>)</w:t>
      </w:r>
      <w:r w:rsidR="0001047B" w:rsidRPr="009764A8">
        <w:rPr>
          <w:vertAlign w:val="superscript"/>
        </w:rPr>
        <w:footnoteReference w:id="22"/>
      </w:r>
      <w:r w:rsidR="0001047B" w:rsidRPr="009764A8">
        <w:rPr>
          <w:rFonts w:cstheme="minorHAnsi"/>
          <w:sz w:val="22"/>
          <w:szCs w:val="22"/>
        </w:rPr>
        <w:t xml:space="preserve">, </w:t>
      </w:r>
      <w:r>
        <w:rPr>
          <w:rFonts w:cstheme="minorHAnsi"/>
          <w:sz w:val="22"/>
          <w:szCs w:val="22"/>
        </w:rPr>
        <w:t>u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kojem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je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Agencija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jedan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od</w:t>
      </w:r>
      <w:r w:rsidR="0001047B" w:rsidRPr="008464DC">
        <w:rPr>
          <w:rFonts w:cstheme="minorHAnsi"/>
          <w:sz w:val="22"/>
          <w:szCs w:val="22"/>
        </w:rPr>
        <w:t xml:space="preserve"> 19 </w:t>
      </w:r>
      <w:r>
        <w:rPr>
          <w:rFonts w:cstheme="minorHAnsi"/>
          <w:sz w:val="22"/>
          <w:szCs w:val="22"/>
        </w:rPr>
        <w:t>partnera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projektu</w:t>
      </w:r>
      <w:r w:rsidR="0001047B">
        <w:rPr>
          <w:rFonts w:cstheme="minorHAnsi"/>
          <w:sz w:val="22"/>
          <w:szCs w:val="22"/>
        </w:rPr>
        <w:t>.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novembru</w:t>
      </w:r>
      <w:r w:rsidR="0001047B" w:rsidRPr="008464DC">
        <w:rPr>
          <w:rFonts w:cstheme="minorHAnsi"/>
          <w:sz w:val="22"/>
          <w:szCs w:val="22"/>
        </w:rPr>
        <w:t xml:space="preserve"> 2024. </w:t>
      </w:r>
      <w:r>
        <w:rPr>
          <w:rFonts w:cstheme="minorHAnsi"/>
          <w:sz w:val="22"/>
          <w:szCs w:val="22"/>
        </w:rPr>
        <w:t>godine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održana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studijska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posjeta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Univerzitetu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Ljubljani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Agenciji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kvalitet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visokom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obrazovanju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Slovenije</w:t>
      </w:r>
      <w:r w:rsidR="0001047B" w:rsidRPr="008464DC">
        <w:rPr>
          <w:rFonts w:cstheme="minorHAnsi"/>
          <w:sz w:val="22"/>
          <w:szCs w:val="22"/>
        </w:rPr>
        <w:t xml:space="preserve"> (</w:t>
      </w:r>
      <w:r>
        <w:rPr>
          <w:rFonts w:cstheme="minorHAnsi"/>
          <w:sz w:val="22"/>
          <w:szCs w:val="22"/>
        </w:rPr>
        <w:t>NAKVIS</w:t>
      </w:r>
      <w:r w:rsidR="0001047B" w:rsidRPr="008464DC">
        <w:rPr>
          <w:rFonts w:cstheme="minorHAnsi"/>
          <w:sz w:val="22"/>
          <w:szCs w:val="22"/>
        </w:rPr>
        <w:t>)</w:t>
      </w:r>
      <w:r w:rsidR="0001047B">
        <w:rPr>
          <w:rFonts w:cstheme="minorHAnsi"/>
          <w:sz w:val="22"/>
          <w:szCs w:val="22"/>
          <w:lang w:val="sr-Cyrl-RS"/>
        </w:rPr>
        <w:t xml:space="preserve">. 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Studijska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posjeta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bila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posvećena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procesima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vanjskog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vrednovanja</w:t>
      </w:r>
      <w:r w:rsidR="0001047B" w:rsidRPr="008464DC">
        <w:rPr>
          <w:rFonts w:cstheme="minorHAnsi"/>
          <w:sz w:val="22"/>
          <w:szCs w:val="22"/>
        </w:rPr>
        <w:t xml:space="preserve">, </w:t>
      </w:r>
      <w:r>
        <w:rPr>
          <w:rFonts w:cstheme="minorHAnsi"/>
          <w:sz w:val="22"/>
          <w:szCs w:val="22"/>
        </w:rPr>
        <w:t>kao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procesima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unutrašnjeg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obezbjeđenja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kvaliteta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na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Univerzitetu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Ljubljani</w:t>
      </w:r>
      <w:r w:rsidR="0001047B" w:rsidRPr="008464DC">
        <w:rPr>
          <w:rFonts w:cstheme="minorHAnsi"/>
          <w:sz w:val="22"/>
          <w:szCs w:val="22"/>
        </w:rPr>
        <w:t xml:space="preserve">, </w:t>
      </w:r>
      <w:r>
        <w:rPr>
          <w:rFonts w:cstheme="minorHAnsi"/>
          <w:sz w:val="22"/>
          <w:szCs w:val="22"/>
          <w:lang w:val="sr-Cyrl-RS"/>
        </w:rPr>
        <w:t>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razgovarano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projektnim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aktivnostima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koje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uključuju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diseminaciju</w:t>
      </w:r>
      <w:r w:rsidR="0001047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aktivnosti</w:t>
      </w:r>
      <w:r w:rsidR="0001047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okviru</w:t>
      </w:r>
      <w:r w:rsidR="0001047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projekta</w:t>
      </w:r>
      <w:r w:rsidR="0001047B">
        <w:rPr>
          <w:rFonts w:cstheme="minorHAnsi"/>
          <w:sz w:val="22"/>
          <w:szCs w:val="22"/>
          <w:lang w:val="sr-Cyrl-RS"/>
        </w:rPr>
        <w:t xml:space="preserve">. </w:t>
      </w:r>
      <w:r w:rsidR="0001047B" w:rsidRPr="008464DC">
        <w:rPr>
          <w:rFonts w:cstheme="minorHAnsi"/>
          <w:sz w:val="22"/>
          <w:szCs w:val="22"/>
        </w:rPr>
        <w:t xml:space="preserve"> </w:t>
      </w:r>
    </w:p>
    <w:p w:rsidR="0001047B" w:rsidRPr="009764A8" w:rsidRDefault="004E7E4D" w:rsidP="0001047B">
      <w:pPr>
        <w:spacing w:line="276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sr-Cyrl-RS"/>
        </w:rPr>
        <w:t>Agencija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je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decembru</w:t>
      </w:r>
      <w:r w:rsidR="0001047B">
        <w:rPr>
          <w:rFonts w:cstheme="minorHAnsi"/>
          <w:sz w:val="22"/>
          <w:szCs w:val="22"/>
          <w:lang w:val="sr-Cyrl-RS"/>
        </w:rPr>
        <w:t xml:space="preserve"> 2024. </w:t>
      </w:r>
      <w:r>
        <w:rPr>
          <w:rFonts w:cstheme="minorHAnsi"/>
          <w:sz w:val="22"/>
          <w:szCs w:val="22"/>
          <w:lang w:val="sr-Cyrl-RS"/>
        </w:rPr>
        <w:t>godine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uputila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koordinatorima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projekta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</w:rPr>
        <w:t>pismo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namjere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povlačenju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iz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projekta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zbog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ograničenja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pogledu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ljudskih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resursa</w:t>
      </w:r>
      <w:r w:rsidR="0001047B" w:rsidRPr="009764A8">
        <w:rPr>
          <w:rFonts w:cstheme="minorHAnsi"/>
          <w:sz w:val="22"/>
          <w:szCs w:val="22"/>
        </w:rPr>
        <w:t xml:space="preserve">, </w:t>
      </w:r>
      <w:r>
        <w:rPr>
          <w:rFonts w:cstheme="minorHAnsi"/>
          <w:sz w:val="22"/>
          <w:szCs w:val="22"/>
        </w:rPr>
        <w:t>te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potrebe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da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  <w:lang w:val="sr-Cyrl-RS"/>
        </w:rPr>
        <w:t>se</w:t>
      </w:r>
      <w:r w:rsidR="00EC1115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</w:rPr>
        <w:t>redefiniš</w:t>
      </w:r>
      <w:r>
        <w:rPr>
          <w:rFonts w:cstheme="minorHAnsi"/>
          <w:sz w:val="22"/>
          <w:szCs w:val="22"/>
          <w:lang w:val="sr-Cyrl-RS"/>
        </w:rPr>
        <w:t>u</w:t>
      </w:r>
      <w:r w:rsidR="00EC1115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priorite</w:t>
      </w:r>
      <w:r>
        <w:rPr>
          <w:rFonts w:cstheme="minorHAnsi"/>
          <w:sz w:val="22"/>
          <w:szCs w:val="22"/>
          <w:lang w:val="sr-Cyrl-RS"/>
        </w:rPr>
        <w:t>tni</w:t>
      </w:r>
      <w:r w:rsidR="00EC1115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projek</w:t>
      </w:r>
      <w:r>
        <w:rPr>
          <w:rFonts w:cstheme="minorHAnsi"/>
          <w:sz w:val="22"/>
          <w:szCs w:val="22"/>
          <w:lang w:val="sr-Cyrl-RS"/>
        </w:rPr>
        <w:t>ti</w:t>
      </w:r>
      <w:r w:rsidR="00EC1115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kojima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učestvuje</w:t>
      </w:r>
      <w:r w:rsidR="0001047B" w:rsidRPr="009764A8">
        <w:rPr>
          <w:rFonts w:cstheme="minorHAnsi"/>
          <w:sz w:val="22"/>
          <w:szCs w:val="22"/>
        </w:rPr>
        <w:t xml:space="preserve">. </w:t>
      </w:r>
      <w:r>
        <w:rPr>
          <w:rFonts w:cstheme="minorHAnsi"/>
          <w:sz w:val="22"/>
          <w:szCs w:val="22"/>
        </w:rPr>
        <w:t>Imajući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vidu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strateško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opredjeljenje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Agencije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da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ostvari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punopravno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članstvo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9764A8">
        <w:rPr>
          <w:rFonts w:cstheme="minorHAnsi"/>
          <w:sz w:val="22"/>
          <w:szCs w:val="22"/>
        </w:rPr>
        <w:t xml:space="preserve"> ENQA, </w:t>
      </w:r>
      <w:r>
        <w:rPr>
          <w:rFonts w:cstheme="minorHAnsi"/>
          <w:sz w:val="22"/>
          <w:szCs w:val="22"/>
        </w:rPr>
        <w:t>odlučeno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je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da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prioritet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narednom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periodu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bude</w:t>
      </w:r>
      <w:r w:rsidR="0001047B" w:rsidRPr="009764A8">
        <w:rPr>
          <w:rFonts w:cstheme="minorHAnsi"/>
          <w:sz w:val="22"/>
          <w:szCs w:val="22"/>
        </w:rPr>
        <w:t xml:space="preserve"> SEQA-ESG2 </w:t>
      </w:r>
      <w:r>
        <w:rPr>
          <w:rFonts w:cstheme="minorHAnsi"/>
          <w:sz w:val="22"/>
          <w:szCs w:val="22"/>
        </w:rPr>
        <w:t>projekat</w:t>
      </w:r>
      <w:r w:rsidR="0001047B" w:rsidRPr="009764A8">
        <w:rPr>
          <w:rFonts w:cstheme="minorHAnsi"/>
          <w:sz w:val="22"/>
          <w:szCs w:val="22"/>
        </w:rPr>
        <w:t xml:space="preserve">, </w:t>
      </w:r>
      <w:r>
        <w:rPr>
          <w:rFonts w:cstheme="minorHAnsi"/>
          <w:sz w:val="22"/>
          <w:szCs w:val="22"/>
        </w:rPr>
        <w:t>te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se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Agencija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morala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povući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iz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učešća</w:t>
      </w:r>
      <w:r w:rsidR="0001047B" w:rsidRPr="009764A8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9764A8">
        <w:rPr>
          <w:rFonts w:cstheme="minorHAnsi"/>
          <w:sz w:val="22"/>
          <w:szCs w:val="22"/>
        </w:rPr>
        <w:t xml:space="preserve"> SMEQA </w:t>
      </w:r>
      <w:r>
        <w:rPr>
          <w:rFonts w:cstheme="minorHAnsi"/>
          <w:sz w:val="22"/>
          <w:szCs w:val="22"/>
        </w:rPr>
        <w:t>projektu</w:t>
      </w:r>
      <w:r w:rsidR="0001047B" w:rsidRPr="009764A8">
        <w:rPr>
          <w:rFonts w:cstheme="minorHAnsi"/>
          <w:sz w:val="22"/>
          <w:szCs w:val="22"/>
        </w:rPr>
        <w:t>.</w:t>
      </w:r>
    </w:p>
    <w:p w:rsidR="0001047B" w:rsidRPr="001D4727" w:rsidRDefault="0001047B" w:rsidP="0001047B">
      <w:pPr>
        <w:spacing w:line="276" w:lineRule="auto"/>
        <w:jc w:val="both"/>
        <w:rPr>
          <w:rFonts w:cstheme="minorHAnsi"/>
          <w:color w:val="1F3864" w:themeColor="accent1" w:themeShade="80"/>
          <w:sz w:val="22"/>
          <w:szCs w:val="22"/>
        </w:rPr>
      </w:pPr>
    </w:p>
    <w:p w:rsidR="0001047B" w:rsidRPr="001D4727" w:rsidRDefault="004E7E4D" w:rsidP="001D4727">
      <w:pPr>
        <w:pStyle w:val="ListParagraph"/>
        <w:numPr>
          <w:ilvl w:val="2"/>
          <w:numId w:val="8"/>
        </w:numPr>
        <w:spacing w:after="0"/>
        <w:jc w:val="both"/>
        <w:rPr>
          <w:rFonts w:eastAsiaTheme="minorHAnsi" w:cstheme="minorHAnsi"/>
          <w:b/>
          <w:color w:val="1F3864" w:themeColor="accent1" w:themeShade="80"/>
          <w:sz w:val="24"/>
          <w:szCs w:val="24"/>
          <w:lang w:val="en-US" w:eastAsia="en-US"/>
        </w:rPr>
      </w:pPr>
      <w:r>
        <w:rPr>
          <w:rFonts w:eastAsiaTheme="minorHAnsi" w:cstheme="minorHAnsi"/>
          <w:b/>
          <w:color w:val="1F3864" w:themeColor="accent1" w:themeShade="80"/>
          <w:sz w:val="24"/>
          <w:szCs w:val="24"/>
          <w:lang w:val="en-US" w:eastAsia="en-US"/>
        </w:rPr>
        <w:t>Ostale</w:t>
      </w:r>
      <w:r w:rsidR="0001047B" w:rsidRPr="001D4727">
        <w:rPr>
          <w:rFonts w:eastAsiaTheme="minorHAnsi" w:cstheme="minorHAnsi"/>
          <w:b/>
          <w:color w:val="1F3864" w:themeColor="accent1" w:themeShade="80"/>
          <w:sz w:val="24"/>
          <w:szCs w:val="24"/>
          <w:lang w:val="en-US" w:eastAsia="en-US"/>
        </w:rPr>
        <w:t xml:space="preserve"> </w:t>
      </w:r>
      <w:r>
        <w:rPr>
          <w:rFonts w:eastAsiaTheme="minorHAnsi" w:cstheme="minorHAnsi"/>
          <w:b/>
          <w:color w:val="1F3864" w:themeColor="accent1" w:themeShade="80"/>
          <w:sz w:val="24"/>
          <w:szCs w:val="24"/>
          <w:lang w:val="en-US" w:eastAsia="en-US"/>
        </w:rPr>
        <w:t>aktivnosti</w:t>
      </w:r>
      <w:r w:rsidR="0001047B" w:rsidRPr="001D4727">
        <w:rPr>
          <w:rFonts w:eastAsiaTheme="minorHAnsi" w:cstheme="minorHAnsi"/>
          <w:b/>
          <w:color w:val="1F3864" w:themeColor="accent1" w:themeShade="80"/>
          <w:sz w:val="24"/>
          <w:szCs w:val="24"/>
          <w:lang w:val="en-US" w:eastAsia="en-US"/>
        </w:rPr>
        <w:t xml:space="preserve"> </w:t>
      </w:r>
    </w:p>
    <w:p w:rsidR="001D4727" w:rsidRPr="006678CF" w:rsidRDefault="001D4727" w:rsidP="001D4727">
      <w:pPr>
        <w:pStyle w:val="ListParagraph"/>
        <w:spacing w:after="0"/>
        <w:ind w:left="1440"/>
        <w:jc w:val="both"/>
        <w:rPr>
          <w:rFonts w:eastAsiaTheme="minorHAnsi" w:cstheme="minorHAnsi"/>
          <w:b/>
          <w:sz w:val="24"/>
          <w:szCs w:val="24"/>
          <w:lang w:val="en-US" w:eastAsia="en-US"/>
        </w:rPr>
      </w:pPr>
    </w:p>
    <w:p w:rsidR="001A4B0E" w:rsidRDefault="004E7E4D" w:rsidP="001A4B0E">
      <w:pPr>
        <w:spacing w:after="240" w:line="276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Tokom</w:t>
      </w:r>
      <w:r w:rsidR="0001047B" w:rsidRPr="008464DC">
        <w:rPr>
          <w:rFonts w:cstheme="minorHAnsi"/>
          <w:sz w:val="22"/>
          <w:szCs w:val="22"/>
        </w:rPr>
        <w:t xml:space="preserve"> 2024. </w:t>
      </w:r>
      <w:r>
        <w:rPr>
          <w:rFonts w:cstheme="minorHAnsi"/>
          <w:sz w:val="22"/>
          <w:szCs w:val="22"/>
        </w:rPr>
        <w:t>godine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Agencija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bila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organizator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učesnik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brojnih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aktivnosti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oblasti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obezbjeđenja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kvaliteta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visokom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obrazovanju</w:t>
      </w:r>
      <w:r w:rsidR="0001047B" w:rsidRPr="008464DC">
        <w:rPr>
          <w:rFonts w:cstheme="minorHAnsi"/>
          <w:sz w:val="22"/>
          <w:szCs w:val="22"/>
        </w:rPr>
        <w:t>.</w:t>
      </w:r>
    </w:p>
    <w:p w:rsidR="0001047B" w:rsidRPr="001218D2" w:rsidRDefault="004E7E4D" w:rsidP="001A4B0E">
      <w:pPr>
        <w:spacing w:after="240" w:line="276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sr-Cyrl-RS"/>
        </w:rPr>
        <w:t>U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maju</w:t>
      </w:r>
      <w:r w:rsidR="0001047B" w:rsidRPr="001218D2">
        <w:rPr>
          <w:rFonts w:cstheme="minorHAnsi"/>
          <w:sz w:val="22"/>
          <w:szCs w:val="22"/>
        </w:rPr>
        <w:t xml:space="preserve"> 2024. </w:t>
      </w:r>
      <w:r>
        <w:rPr>
          <w:rFonts w:cstheme="minorHAnsi"/>
          <w:sz w:val="22"/>
          <w:szCs w:val="22"/>
        </w:rPr>
        <w:t>godine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održan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je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sastanak</w:t>
      </w:r>
      <w:r w:rsidR="0001047B" w:rsidRPr="001218D2">
        <w:rPr>
          <w:rFonts w:cstheme="minorHAnsi"/>
          <w:sz w:val="22"/>
          <w:szCs w:val="22"/>
        </w:rPr>
        <w:t xml:space="preserve"> </w:t>
      </w:r>
      <w:proofErr w:type="gramStart"/>
      <w:r>
        <w:rPr>
          <w:rFonts w:cstheme="minorHAnsi"/>
          <w:sz w:val="22"/>
          <w:szCs w:val="22"/>
        </w:rPr>
        <w:t>svih</w:t>
      </w:r>
      <w:r w:rsidR="0001047B" w:rsidRPr="001218D2">
        <w:rPr>
          <w:rFonts w:cstheme="minorHAnsi"/>
          <w:sz w:val="22"/>
          <w:szCs w:val="22"/>
        </w:rPr>
        <w:t xml:space="preserve">  </w:t>
      </w:r>
      <w:r>
        <w:rPr>
          <w:rFonts w:cstheme="minorHAnsi"/>
          <w:sz w:val="22"/>
          <w:szCs w:val="22"/>
        </w:rPr>
        <w:t>relevantnih</w:t>
      </w:r>
      <w:proofErr w:type="gramEnd"/>
      <w:r w:rsidR="006678CF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institucija</w:t>
      </w:r>
      <w:r w:rsidR="006678CF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na</w:t>
      </w:r>
      <w:r w:rsidR="006678CF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temu</w:t>
      </w:r>
      <w:r w:rsidR="006678CF">
        <w:rPr>
          <w:rFonts w:cstheme="minorHAnsi"/>
          <w:sz w:val="22"/>
          <w:szCs w:val="22"/>
        </w:rPr>
        <w:t xml:space="preserve"> </w:t>
      </w:r>
      <w:r w:rsidR="006678C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i/>
          <w:sz w:val="22"/>
          <w:szCs w:val="22"/>
        </w:rPr>
        <w:t>Upoznavanje</w:t>
      </w:r>
      <w:r w:rsidR="0001047B" w:rsidRPr="006678CF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sa</w:t>
      </w:r>
      <w:r w:rsidR="0001047B" w:rsidRPr="006678CF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pojmom</w:t>
      </w:r>
      <w:r w:rsidR="0001047B" w:rsidRPr="006678CF">
        <w:rPr>
          <w:rFonts w:cstheme="minorHAnsi"/>
          <w:i/>
          <w:sz w:val="22"/>
          <w:szCs w:val="22"/>
        </w:rPr>
        <w:t xml:space="preserve">, </w:t>
      </w:r>
      <w:r>
        <w:rPr>
          <w:rFonts w:cstheme="minorHAnsi"/>
          <w:i/>
          <w:sz w:val="22"/>
          <w:szCs w:val="22"/>
        </w:rPr>
        <w:t>značajem</w:t>
      </w:r>
      <w:r w:rsidR="0001047B" w:rsidRPr="006678CF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i</w:t>
      </w:r>
      <w:r w:rsidR="0001047B" w:rsidRPr="006678CF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ciljem</w:t>
      </w:r>
      <w:r w:rsidR="0001047B" w:rsidRPr="006678CF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razvoja</w:t>
      </w:r>
      <w:r w:rsidR="0001047B" w:rsidRPr="006678CF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Kvalifikacijskog</w:t>
      </w:r>
      <w:r w:rsidR="0001047B" w:rsidRPr="006678CF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okvira</w:t>
      </w:r>
      <w:r w:rsidR="0001047B" w:rsidRPr="006678CF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Republike</w:t>
      </w:r>
      <w:r w:rsidR="0001047B" w:rsidRPr="006678CF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Srpske</w:t>
      </w:r>
      <w:r w:rsidR="0001047B" w:rsidRPr="001218D2">
        <w:rPr>
          <w:rFonts w:cstheme="minorHAnsi"/>
          <w:sz w:val="22"/>
          <w:szCs w:val="22"/>
        </w:rPr>
        <w:t>.</w:t>
      </w:r>
      <w:r w:rsidR="0001047B" w:rsidRPr="00E17EE7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Predstavnici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</w:rPr>
        <w:t>Agencije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  <w:lang w:val="sr-Cyrl-RS"/>
        </w:rPr>
        <w:t>su</w:t>
      </w:r>
      <w:r w:rsidR="0001047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održala</w:t>
      </w:r>
      <w:r w:rsidR="0001047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prezentaciju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na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temu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Povezanost</w:t>
      </w:r>
      <w:r w:rsidR="0001047B" w:rsidRPr="006678CF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kvalifikacijskog</w:t>
      </w:r>
      <w:r w:rsidR="0001047B" w:rsidRPr="006678CF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okvira</w:t>
      </w:r>
      <w:r w:rsidR="0001047B" w:rsidRPr="006678CF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sa</w:t>
      </w:r>
      <w:r w:rsidR="0001047B" w:rsidRPr="006678CF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osiguranjem</w:t>
      </w:r>
      <w:r w:rsidR="0001047B" w:rsidRPr="006678CF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kvaliteta</w:t>
      </w:r>
      <w:r w:rsidR="0001047B" w:rsidRPr="006678CF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u</w:t>
      </w:r>
      <w:r w:rsidR="0001047B" w:rsidRPr="006678CF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visokom</w:t>
      </w:r>
      <w:r w:rsidR="0001047B" w:rsidRPr="006678CF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obrazovanju</w:t>
      </w:r>
      <w:r w:rsidR="0001047B" w:rsidRPr="001218D2">
        <w:rPr>
          <w:rFonts w:cstheme="minorHAnsi"/>
          <w:sz w:val="22"/>
          <w:szCs w:val="22"/>
        </w:rPr>
        <w:t xml:space="preserve">. </w:t>
      </w:r>
      <w:r>
        <w:rPr>
          <w:rFonts w:cstheme="minorHAnsi"/>
          <w:sz w:val="22"/>
          <w:szCs w:val="22"/>
          <w:lang w:val="sr-Cyrl-RS"/>
        </w:rPr>
        <w:t>Naglašeno</w:t>
      </w:r>
      <w:r w:rsidR="006678CF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je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da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se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kroz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osiguranje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kvaliteta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provjerava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da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li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ishodi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učenja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kompetencije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stečene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kroz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obrazovanje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odgovaraju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nivoima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deskriptorima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kvalifikacijskog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okvira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čime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se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obezbjeđuje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pouzdanost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kredibilitet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sistema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kvalifikacija</w:t>
      </w:r>
      <w:r w:rsidR="0001047B" w:rsidRPr="001218D2">
        <w:rPr>
          <w:rFonts w:cstheme="minorHAnsi"/>
          <w:sz w:val="22"/>
          <w:szCs w:val="22"/>
        </w:rPr>
        <w:t xml:space="preserve">. </w:t>
      </w:r>
      <w:r>
        <w:rPr>
          <w:rFonts w:cstheme="minorHAnsi"/>
          <w:sz w:val="22"/>
          <w:szCs w:val="22"/>
        </w:rPr>
        <w:t>Prezentacija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je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obuhvatila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standarde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kvalifikacija</w:t>
      </w:r>
      <w:r w:rsidR="0001047B" w:rsidRPr="001218D2">
        <w:rPr>
          <w:rFonts w:cstheme="minorHAnsi"/>
          <w:sz w:val="22"/>
          <w:szCs w:val="22"/>
        </w:rPr>
        <w:t xml:space="preserve">, </w:t>
      </w:r>
      <w:r>
        <w:rPr>
          <w:rFonts w:cstheme="minorHAnsi"/>
          <w:sz w:val="22"/>
          <w:szCs w:val="22"/>
        </w:rPr>
        <w:t>kao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standarde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zanimanja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njihovo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značaj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kreiranje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studijskih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programa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tržište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rada</w:t>
      </w:r>
      <w:r w:rsidR="0001047B" w:rsidRPr="001218D2">
        <w:rPr>
          <w:rFonts w:cstheme="minorHAnsi"/>
          <w:sz w:val="22"/>
          <w:szCs w:val="22"/>
        </w:rPr>
        <w:t xml:space="preserve">. </w:t>
      </w:r>
    </w:p>
    <w:p w:rsidR="0001047B" w:rsidRDefault="004E7E4D" w:rsidP="0001047B">
      <w:pPr>
        <w:spacing w:after="240" w:line="276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sr-Cyrl-RS"/>
        </w:rPr>
        <w:t>P</w:t>
      </w:r>
      <w:r>
        <w:rPr>
          <w:rFonts w:cstheme="minorHAnsi"/>
          <w:sz w:val="22"/>
          <w:szCs w:val="22"/>
        </w:rPr>
        <w:t>redstavnici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Agencije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  <w:lang w:val="sr-Cyrl-RS"/>
        </w:rPr>
        <w:t>su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novembru</w:t>
      </w:r>
      <w:r w:rsidR="0001047B">
        <w:rPr>
          <w:rFonts w:cstheme="minorHAnsi"/>
          <w:sz w:val="22"/>
          <w:szCs w:val="22"/>
          <w:lang w:val="sr-Cyrl-RS"/>
        </w:rPr>
        <w:t xml:space="preserve"> 2024. </w:t>
      </w:r>
      <w:r>
        <w:rPr>
          <w:rFonts w:cstheme="minorHAnsi"/>
          <w:sz w:val="22"/>
          <w:szCs w:val="22"/>
          <w:lang w:val="sr-Cyrl-RS"/>
        </w:rPr>
        <w:t>godine</w:t>
      </w:r>
      <w:r w:rsidR="0001047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prisustvovali</w:t>
      </w:r>
      <w:r w:rsidR="0001047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vebinaru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koji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je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organizovala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Agencija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kvalitet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visokom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obrazovanju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Slovenije</w:t>
      </w:r>
      <w:r w:rsidR="0001047B" w:rsidRPr="001218D2">
        <w:rPr>
          <w:rFonts w:cstheme="minorHAnsi"/>
          <w:sz w:val="22"/>
          <w:szCs w:val="22"/>
        </w:rPr>
        <w:t xml:space="preserve"> (</w:t>
      </w:r>
      <w:r>
        <w:rPr>
          <w:rFonts w:cstheme="minorHAnsi"/>
          <w:sz w:val="22"/>
          <w:szCs w:val="22"/>
        </w:rPr>
        <w:t>NAKVIS</w:t>
      </w:r>
      <w:r w:rsidR="0001047B" w:rsidRPr="001218D2">
        <w:rPr>
          <w:rFonts w:cstheme="minorHAnsi"/>
          <w:sz w:val="22"/>
          <w:szCs w:val="22"/>
        </w:rPr>
        <w:t xml:space="preserve">). </w:t>
      </w:r>
      <w:r>
        <w:rPr>
          <w:rFonts w:cstheme="minorHAnsi"/>
          <w:sz w:val="22"/>
          <w:szCs w:val="22"/>
        </w:rPr>
        <w:t>Tema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vebinara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bila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je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posvećena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analizi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karijernih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puteva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diplomiranih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studenata</w:t>
      </w:r>
      <w:r w:rsidR="0001047B" w:rsidRPr="001218D2">
        <w:rPr>
          <w:rFonts w:cstheme="minorHAnsi"/>
          <w:sz w:val="22"/>
          <w:szCs w:val="22"/>
        </w:rPr>
        <w:t xml:space="preserve">, </w:t>
      </w:r>
      <w:r>
        <w:rPr>
          <w:rFonts w:cstheme="minorHAnsi"/>
          <w:sz w:val="22"/>
          <w:szCs w:val="22"/>
        </w:rPr>
        <w:t>uz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predstavljanje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iskustava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istraživanja</w:t>
      </w:r>
      <w:r w:rsidR="0001047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iz</w:t>
      </w:r>
      <w:r w:rsidR="0001047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više</w:t>
      </w:r>
      <w:r w:rsidR="0001047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evropskih</w:t>
      </w:r>
      <w:r w:rsidR="0001047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zemalja</w:t>
      </w:r>
      <w:r w:rsidR="0001047B">
        <w:rPr>
          <w:rFonts w:cstheme="minorHAnsi"/>
          <w:sz w:val="22"/>
          <w:szCs w:val="22"/>
        </w:rPr>
        <w:t>.</w:t>
      </w:r>
    </w:p>
    <w:p w:rsidR="00D369FC" w:rsidRDefault="004E7E4D" w:rsidP="007577B8">
      <w:pPr>
        <w:spacing w:line="276" w:lineRule="auto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val="sr-Cyrl-RS"/>
        </w:rPr>
      </w:pP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sklopu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kontinuiranog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profesionalnog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usavršavanja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nastavnog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osoblja</w:t>
      </w:r>
      <w:r w:rsidR="0001047B" w:rsidRPr="008464DC">
        <w:rPr>
          <w:rFonts w:cstheme="minorHAnsi"/>
          <w:sz w:val="22"/>
          <w:szCs w:val="22"/>
        </w:rPr>
        <w:t xml:space="preserve">, </w:t>
      </w:r>
      <w:r>
        <w:rPr>
          <w:rFonts w:cstheme="minorHAnsi"/>
          <w:sz w:val="22"/>
          <w:szCs w:val="22"/>
        </w:rPr>
        <w:t>Filozofski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fakultet</w:t>
      </w:r>
      <w:r w:rsidR="00BF1161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Univerziteta</w:t>
      </w:r>
      <w:r w:rsidR="00BF1161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</w:t>
      </w:r>
      <w:r w:rsidR="00BF1161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Banjoj</w:t>
      </w:r>
      <w:r w:rsidR="00BF1161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Luci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Centar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cjeloživotno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učenje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organizovali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martu</w:t>
      </w:r>
      <w:r w:rsidR="0001047B" w:rsidRPr="008464DC">
        <w:rPr>
          <w:rFonts w:cstheme="minorHAnsi"/>
          <w:sz w:val="22"/>
          <w:szCs w:val="22"/>
        </w:rPr>
        <w:t xml:space="preserve"> 2024. </w:t>
      </w:r>
      <w:r>
        <w:rPr>
          <w:rFonts w:cstheme="minorHAnsi"/>
          <w:sz w:val="22"/>
          <w:szCs w:val="22"/>
        </w:rPr>
        <w:t>godine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  <w:lang w:val="sr-Cyrl-RS"/>
        </w:rPr>
        <w:t>radionicu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na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kojoj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su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predstavnici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Agencije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održali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</w:rPr>
        <w:t>predavanje</w:t>
      </w:r>
      <w:r w:rsidR="006678CF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na</w:t>
      </w:r>
      <w:r w:rsidR="006678CF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temu</w:t>
      </w:r>
      <w:r w:rsidR="006678CF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Samovrednovanje</w:t>
      </w:r>
      <w:r w:rsidR="0001047B" w:rsidRPr="006678CF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studijskih</w:t>
      </w:r>
      <w:r w:rsidR="0001047B" w:rsidRPr="006678CF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programa</w:t>
      </w:r>
      <w:r w:rsidR="0001047B">
        <w:rPr>
          <w:rFonts w:cstheme="minorHAnsi"/>
          <w:sz w:val="22"/>
          <w:szCs w:val="22"/>
          <w:lang w:val="sr-Cyrl-RS"/>
        </w:rPr>
        <w:t xml:space="preserve">. </w:t>
      </w:r>
      <w:r>
        <w:rPr>
          <w:rFonts w:cstheme="minorHAnsi"/>
          <w:sz w:val="22"/>
          <w:szCs w:val="22"/>
        </w:rPr>
        <w:t>Izlaganje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definisalo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osnovne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elemente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procesa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samovrednovanja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studijskih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programa</w:t>
      </w:r>
      <w:r w:rsidR="0001047B" w:rsidRPr="008464DC">
        <w:rPr>
          <w:rFonts w:cstheme="minorHAnsi"/>
          <w:sz w:val="22"/>
          <w:szCs w:val="22"/>
        </w:rPr>
        <w:t xml:space="preserve">, </w:t>
      </w:r>
      <w:r>
        <w:rPr>
          <w:rFonts w:cstheme="minorHAnsi"/>
          <w:sz w:val="22"/>
          <w:szCs w:val="22"/>
        </w:rPr>
        <w:t>kao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strukturu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izvještaja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samovrednovanju</w:t>
      </w:r>
      <w:r w:rsidR="0001047B" w:rsidRPr="008464DC">
        <w:rPr>
          <w:rFonts w:cstheme="minorHAnsi"/>
          <w:sz w:val="22"/>
          <w:szCs w:val="22"/>
        </w:rPr>
        <w:t xml:space="preserve">, </w:t>
      </w:r>
      <w:r>
        <w:rPr>
          <w:rFonts w:cstheme="minorHAnsi"/>
          <w:sz w:val="22"/>
          <w:szCs w:val="22"/>
        </w:rPr>
        <w:t>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bilo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riječi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načinu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na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koji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može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raditi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revizija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izmjene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studijskog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programa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skladu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zakonskim</w:t>
      </w:r>
      <w:r w:rsidR="0001047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podzakonskim</w:t>
      </w:r>
      <w:r w:rsidR="0001047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propisima</w:t>
      </w:r>
      <w:r w:rsidR="0001047B">
        <w:rPr>
          <w:rFonts w:cstheme="minorHAnsi"/>
          <w:sz w:val="22"/>
          <w:szCs w:val="22"/>
        </w:rPr>
        <w:t>.</w:t>
      </w:r>
      <w:r w:rsidR="0001047B" w:rsidRPr="00237DA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  <w:lang w:val="sr-Cyrl-RS"/>
        </w:rPr>
        <w:t>U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decembru</w:t>
      </w:r>
      <w:r w:rsidR="0001047B">
        <w:rPr>
          <w:rFonts w:cstheme="minorHAnsi"/>
          <w:sz w:val="22"/>
          <w:szCs w:val="22"/>
          <w:lang w:val="sr-Cyrl-RS"/>
        </w:rPr>
        <w:t xml:space="preserve"> 2024. </w:t>
      </w:r>
      <w:r>
        <w:rPr>
          <w:rFonts w:cstheme="minorHAnsi"/>
          <w:sz w:val="22"/>
          <w:szCs w:val="22"/>
          <w:lang w:val="sr-Cyrl-RS"/>
        </w:rPr>
        <w:t>godine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predstavnici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Agencije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su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na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</w:rPr>
        <w:t>Filozofskom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fakultetu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Univerziteta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Banjoj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Luci</w:t>
      </w:r>
      <w:r w:rsidR="0001047B" w:rsidRPr="001218D2">
        <w:rPr>
          <w:rFonts w:cstheme="minorHAnsi"/>
          <w:sz w:val="22"/>
          <w:szCs w:val="22"/>
        </w:rPr>
        <w:t xml:space="preserve"> 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održali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</w:rPr>
        <w:t>predavanje</w:t>
      </w:r>
      <w:r w:rsidR="006678CF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na</w:t>
      </w:r>
      <w:r w:rsidR="006678CF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temu</w:t>
      </w:r>
      <w:r w:rsidR="006678CF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Razumijevanje</w:t>
      </w:r>
      <w:r w:rsidR="0001047B" w:rsidRPr="006678CF">
        <w:rPr>
          <w:rFonts w:cstheme="minorHAnsi"/>
          <w:i/>
          <w:sz w:val="22"/>
          <w:szCs w:val="22"/>
        </w:rPr>
        <w:t xml:space="preserve"> ECT</w:t>
      </w:r>
      <w:r w:rsidR="006678CF" w:rsidRPr="006678CF">
        <w:rPr>
          <w:rFonts w:cstheme="minorHAnsi"/>
          <w:i/>
          <w:sz w:val="22"/>
          <w:szCs w:val="22"/>
        </w:rPr>
        <w:t xml:space="preserve">S </w:t>
      </w:r>
      <w:r>
        <w:rPr>
          <w:rFonts w:cstheme="minorHAnsi"/>
          <w:i/>
          <w:sz w:val="22"/>
          <w:szCs w:val="22"/>
        </w:rPr>
        <w:t>bodova</w:t>
      </w:r>
      <w:r w:rsidR="006678CF" w:rsidRPr="006678CF">
        <w:rPr>
          <w:rFonts w:cstheme="minorHAnsi"/>
          <w:i/>
          <w:sz w:val="22"/>
          <w:szCs w:val="22"/>
        </w:rPr>
        <w:t xml:space="preserve"> – </w:t>
      </w:r>
      <w:r>
        <w:rPr>
          <w:rFonts w:cstheme="minorHAnsi"/>
          <w:i/>
          <w:sz w:val="22"/>
          <w:szCs w:val="22"/>
        </w:rPr>
        <w:t>od</w:t>
      </w:r>
      <w:r w:rsidR="006678CF" w:rsidRPr="006678CF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teorije</w:t>
      </w:r>
      <w:r w:rsidR="006678CF" w:rsidRPr="006678CF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do</w:t>
      </w:r>
      <w:r w:rsidR="006678CF" w:rsidRPr="006678CF">
        <w:rPr>
          <w:rFonts w:cstheme="minorHAnsi"/>
          <w:i/>
          <w:sz w:val="22"/>
          <w:szCs w:val="22"/>
        </w:rPr>
        <w:t xml:space="preserve"> </w:t>
      </w:r>
      <w:r>
        <w:rPr>
          <w:rFonts w:cstheme="minorHAnsi"/>
          <w:i/>
          <w:sz w:val="22"/>
          <w:szCs w:val="22"/>
        </w:rPr>
        <w:t>prakse</w:t>
      </w:r>
      <w:r w:rsidR="0001047B" w:rsidRPr="001218D2">
        <w:rPr>
          <w:rFonts w:cstheme="minorHAnsi"/>
          <w:sz w:val="22"/>
          <w:szCs w:val="22"/>
        </w:rPr>
        <w:t>.</w:t>
      </w:r>
      <w:r w:rsidR="0001047B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D</w:t>
      </w:r>
      <w:r>
        <w:rPr>
          <w:rFonts w:cstheme="minorHAnsi"/>
          <w:sz w:val="22"/>
          <w:szCs w:val="22"/>
        </w:rPr>
        <w:t>etaljno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je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objašnjen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značaj</w:t>
      </w:r>
      <w:r w:rsidR="0001047B" w:rsidRPr="001218D2">
        <w:rPr>
          <w:rFonts w:cstheme="minorHAnsi"/>
          <w:sz w:val="22"/>
          <w:szCs w:val="22"/>
        </w:rPr>
        <w:t xml:space="preserve"> ECTS </w:t>
      </w:r>
      <w:r>
        <w:rPr>
          <w:rFonts w:cstheme="minorHAnsi"/>
          <w:sz w:val="22"/>
          <w:szCs w:val="22"/>
        </w:rPr>
        <w:t>sistema</w:t>
      </w:r>
      <w:r w:rsidR="0001047B" w:rsidRPr="001218D2">
        <w:rPr>
          <w:rFonts w:cstheme="minorHAnsi"/>
          <w:sz w:val="22"/>
          <w:szCs w:val="22"/>
        </w:rPr>
        <w:t xml:space="preserve"> (</w:t>
      </w:r>
      <w:r>
        <w:rPr>
          <w:rFonts w:cstheme="minorHAnsi"/>
          <w:sz w:val="22"/>
          <w:szCs w:val="22"/>
        </w:rPr>
        <w:t>Evropskog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sistema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prenosa</w:t>
      </w:r>
      <w:r w:rsidR="0001047B" w:rsidRPr="001218D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akumulacije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bodova</w:t>
      </w:r>
      <w:r w:rsidR="0001047B" w:rsidRPr="008464DC">
        <w:rPr>
          <w:rFonts w:cstheme="minorHAnsi"/>
          <w:sz w:val="22"/>
          <w:szCs w:val="22"/>
        </w:rPr>
        <w:t xml:space="preserve">) </w:t>
      </w:r>
      <w:r>
        <w:rPr>
          <w:rFonts w:cstheme="minorHAnsi"/>
          <w:sz w:val="22"/>
          <w:szCs w:val="22"/>
        </w:rPr>
        <w:t>kao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ključnog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instrumenta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osiguranje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mobilnosti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studenata</w:t>
      </w:r>
      <w:r w:rsidR="0001047B" w:rsidRPr="008464DC">
        <w:rPr>
          <w:rFonts w:cstheme="minorHAnsi"/>
          <w:sz w:val="22"/>
          <w:szCs w:val="22"/>
        </w:rPr>
        <w:t xml:space="preserve">, </w:t>
      </w:r>
      <w:r>
        <w:rPr>
          <w:rFonts w:cstheme="minorHAnsi"/>
          <w:sz w:val="22"/>
          <w:szCs w:val="22"/>
        </w:rPr>
        <w:t>transparentnosti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nastavnih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programa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povezanosti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ishoda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učenja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sa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radnim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opterećenjem</w:t>
      </w:r>
      <w:r w:rsidR="0001047B" w:rsidRPr="008464D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studenata</w:t>
      </w:r>
      <w:r w:rsidR="0001047B" w:rsidRPr="008464DC">
        <w:rPr>
          <w:rFonts w:cstheme="minorHAnsi"/>
          <w:sz w:val="22"/>
          <w:szCs w:val="22"/>
        </w:rPr>
        <w:t>.</w:t>
      </w:r>
      <w:r w:rsidR="0001047B" w:rsidRPr="007276EB">
        <w:rPr>
          <w:rFonts w:ascii="Calibri" w:eastAsia="Calibri" w:hAnsi="Calibri" w:cs="Calibri"/>
          <w:color w:val="000000" w:themeColor="text1"/>
          <w:sz w:val="22"/>
          <w:szCs w:val="22"/>
          <w:lang w:val="sr-Cyrl-RS"/>
        </w:rPr>
        <w:t xml:space="preserve"> </w:t>
      </w:r>
    </w:p>
    <w:p w:rsidR="007577B8" w:rsidRPr="007577B8" w:rsidRDefault="007577B8" w:rsidP="007577B8">
      <w:pPr>
        <w:spacing w:line="276" w:lineRule="auto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val="sr-Cyrl-RS"/>
        </w:rPr>
      </w:pPr>
    </w:p>
    <w:p w:rsidR="00A14DD1" w:rsidRPr="006678CF" w:rsidRDefault="00B33E96" w:rsidP="006678CF">
      <w:pPr>
        <w:pStyle w:val="a0"/>
        <w:numPr>
          <w:ilvl w:val="1"/>
          <w:numId w:val="8"/>
        </w:numPr>
        <w:tabs>
          <w:tab w:val="left" w:pos="851"/>
        </w:tabs>
        <w:rPr>
          <w:rFonts w:asciiTheme="minorHAnsi" w:hAnsiTheme="minorHAnsi" w:cstheme="minorHAnsi"/>
          <w:color w:val="FF0000"/>
        </w:rPr>
      </w:pPr>
      <w:r w:rsidRPr="006678CF">
        <w:rPr>
          <w:rFonts w:asciiTheme="minorHAnsi" w:hAnsiTheme="minorHAnsi" w:cstheme="minorHAnsi"/>
          <w:color w:val="323E4F" w:themeColor="text2" w:themeShade="BF"/>
          <w:lang w:val="sr-Cyrl-BA"/>
        </w:rPr>
        <w:t xml:space="preserve"> </w:t>
      </w:r>
      <w:bookmarkStart w:id="8" w:name="_Toc190682511"/>
      <w:bookmarkStart w:id="9" w:name="_GoBack"/>
      <w:bookmarkEnd w:id="9"/>
      <w:r w:rsidR="004E7E4D">
        <w:rPr>
          <w:rFonts w:asciiTheme="minorHAnsi" w:hAnsiTheme="minorHAnsi" w:cstheme="minorHAnsi"/>
          <w:color w:val="323E4F" w:themeColor="text2" w:themeShade="BF"/>
          <w:lang w:val="sr-Cyrl-BA"/>
        </w:rPr>
        <w:t>P</w:t>
      </w:r>
      <w:r w:rsidR="004E7E4D">
        <w:rPr>
          <w:rFonts w:asciiTheme="minorHAnsi" w:hAnsiTheme="minorHAnsi" w:cstheme="minorHAnsi"/>
          <w:color w:val="323E4F" w:themeColor="text2" w:themeShade="BF"/>
        </w:rPr>
        <w:t>RIZNAVANJ</w:t>
      </w:r>
      <w:r w:rsidR="004E7E4D">
        <w:rPr>
          <w:rFonts w:asciiTheme="minorHAnsi" w:hAnsiTheme="minorHAnsi" w:cstheme="minorHAnsi"/>
          <w:color w:val="323E4F" w:themeColor="text2" w:themeShade="BF"/>
          <w:lang w:val="sr-Cyrl-BA"/>
        </w:rPr>
        <w:t>E</w:t>
      </w:r>
      <w:r w:rsidR="00A14DD1" w:rsidRPr="006678CF">
        <w:rPr>
          <w:rFonts w:asciiTheme="minorHAnsi" w:hAnsiTheme="minorHAnsi" w:cstheme="minorHAnsi"/>
          <w:color w:val="323E4F" w:themeColor="text2" w:themeShade="BF"/>
        </w:rPr>
        <w:t xml:space="preserve"> </w:t>
      </w:r>
      <w:r w:rsidR="004E7E4D">
        <w:rPr>
          <w:rFonts w:asciiTheme="minorHAnsi" w:hAnsiTheme="minorHAnsi" w:cstheme="minorHAnsi"/>
          <w:color w:val="323E4F" w:themeColor="text2" w:themeShade="BF"/>
        </w:rPr>
        <w:t>STRANIH</w:t>
      </w:r>
      <w:r w:rsidR="00A14DD1" w:rsidRPr="006678CF">
        <w:rPr>
          <w:rFonts w:asciiTheme="minorHAnsi" w:hAnsiTheme="minorHAnsi" w:cstheme="minorHAnsi"/>
          <w:color w:val="323E4F" w:themeColor="text2" w:themeShade="BF"/>
        </w:rPr>
        <w:t xml:space="preserve"> </w:t>
      </w:r>
      <w:r w:rsidR="004E7E4D">
        <w:rPr>
          <w:rFonts w:asciiTheme="minorHAnsi" w:hAnsiTheme="minorHAnsi" w:cstheme="minorHAnsi"/>
          <w:color w:val="323E4F" w:themeColor="text2" w:themeShade="BF"/>
        </w:rPr>
        <w:t>VISOKOŠKOLSKIH</w:t>
      </w:r>
      <w:r w:rsidR="00A14DD1" w:rsidRPr="006678CF">
        <w:rPr>
          <w:rFonts w:asciiTheme="minorHAnsi" w:hAnsiTheme="minorHAnsi" w:cstheme="minorHAnsi"/>
          <w:color w:val="323E4F" w:themeColor="text2" w:themeShade="BF"/>
        </w:rPr>
        <w:t xml:space="preserve"> </w:t>
      </w:r>
      <w:r w:rsidR="004E7E4D">
        <w:rPr>
          <w:rFonts w:asciiTheme="minorHAnsi" w:hAnsiTheme="minorHAnsi" w:cstheme="minorHAnsi"/>
          <w:color w:val="323E4F" w:themeColor="text2" w:themeShade="BF"/>
        </w:rPr>
        <w:t>KVALIFIKACIJA</w:t>
      </w:r>
      <w:bookmarkEnd w:id="8"/>
      <w:r w:rsidR="00C13664" w:rsidRPr="006678CF">
        <w:rPr>
          <w:rFonts w:asciiTheme="minorHAnsi" w:hAnsiTheme="minorHAnsi" w:cstheme="minorHAnsi"/>
          <w:color w:val="323E4F" w:themeColor="text2" w:themeShade="BF"/>
        </w:rPr>
        <w:t xml:space="preserve"> </w:t>
      </w:r>
    </w:p>
    <w:p w:rsidR="00A14DD1" w:rsidRDefault="00A14DD1" w:rsidP="001D4727">
      <w:pPr>
        <w:spacing w:line="276" w:lineRule="auto"/>
        <w:jc w:val="both"/>
        <w:rPr>
          <w:color w:val="323E4F" w:themeColor="text2" w:themeShade="BF"/>
          <w:lang w:val="sr-Cyrl-RS"/>
        </w:rPr>
      </w:pPr>
    </w:p>
    <w:p w:rsidR="00334619" w:rsidRPr="009E2CE8" w:rsidRDefault="004E7E4D" w:rsidP="000C3C72">
      <w:pPr>
        <w:spacing w:after="240" w:line="276" w:lineRule="auto"/>
        <w:jc w:val="both"/>
        <w:rPr>
          <w:rFonts w:cstheme="minorHAnsi"/>
          <w:sz w:val="22"/>
          <w:szCs w:val="22"/>
          <w:lang w:val="sr-Cyrl-RS"/>
        </w:rPr>
      </w:pPr>
      <w:r>
        <w:rPr>
          <w:rFonts w:cstheme="minorHAnsi"/>
          <w:sz w:val="22"/>
          <w:szCs w:val="22"/>
          <w:lang w:val="sr-Cyrl-RS"/>
        </w:rPr>
        <w:t>U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2024. </w:t>
      </w:r>
      <w:r>
        <w:rPr>
          <w:rFonts w:cstheme="minorHAnsi"/>
          <w:sz w:val="22"/>
          <w:szCs w:val="22"/>
          <w:lang w:val="sr-Cyrl-RS"/>
        </w:rPr>
        <w:t>godini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zaprimljeno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je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227 </w:t>
      </w:r>
      <w:r>
        <w:rPr>
          <w:rFonts w:cstheme="minorHAnsi"/>
          <w:sz w:val="22"/>
          <w:szCs w:val="22"/>
          <w:lang w:val="sr-Cyrl-RS"/>
        </w:rPr>
        <w:t>zahtjeva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priznavanje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stranih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visokoškolskih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kvalifikacija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što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predstavlja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povećanje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od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52% </w:t>
      </w:r>
      <w:r>
        <w:rPr>
          <w:rFonts w:cstheme="minorHAnsi"/>
          <w:sz w:val="22"/>
          <w:szCs w:val="22"/>
          <w:lang w:val="sr-Cyrl-RS"/>
        </w:rPr>
        <w:t>u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odnosu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na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2023. </w:t>
      </w:r>
      <w:r>
        <w:rPr>
          <w:rFonts w:cstheme="minorHAnsi"/>
          <w:sz w:val="22"/>
          <w:szCs w:val="22"/>
          <w:lang w:val="sr-Cyrl-RS"/>
        </w:rPr>
        <w:t>godinu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.  </w:t>
      </w:r>
      <w:r>
        <w:rPr>
          <w:rFonts w:cstheme="minorHAnsi"/>
          <w:sz w:val="22"/>
          <w:szCs w:val="22"/>
          <w:lang w:val="sr-Cyrl-RS"/>
        </w:rPr>
        <w:t>Izdato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je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20</w:t>
      </w:r>
      <w:r w:rsidR="003221B0" w:rsidRPr="009E2CE8">
        <w:rPr>
          <w:rFonts w:cstheme="minorHAnsi"/>
          <w:sz w:val="22"/>
          <w:szCs w:val="22"/>
          <w:lang w:val="sr-Cyrl-RS"/>
        </w:rPr>
        <w:t>0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rješenja</w:t>
      </w:r>
      <w:r w:rsidR="003221B0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</w:t>
      </w:r>
      <w:r w:rsidR="003221B0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priznavanju</w:t>
      </w:r>
      <w:r w:rsidR="003221B0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strane</w:t>
      </w:r>
      <w:r w:rsidR="003221B0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visokoškolske</w:t>
      </w:r>
      <w:r w:rsidR="003221B0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kvalifikacije</w:t>
      </w:r>
      <w:r w:rsidR="003221B0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šest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rješenja</w:t>
      </w:r>
      <w:r w:rsidR="003221B0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</w:t>
      </w:r>
      <w:r w:rsidR="003221B0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odbijanju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zahtjev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a </w:t>
      </w:r>
      <w:r>
        <w:rPr>
          <w:rFonts w:cstheme="minorHAnsi"/>
          <w:sz w:val="22"/>
          <w:szCs w:val="22"/>
          <w:lang w:val="sr-Cyrl-RS"/>
        </w:rPr>
        <w:t>za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priznavanje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. </w:t>
      </w:r>
      <w:r>
        <w:rPr>
          <w:rFonts w:cstheme="minorHAnsi"/>
          <w:sz w:val="22"/>
          <w:szCs w:val="22"/>
          <w:lang w:val="sr-Cyrl-RS"/>
        </w:rPr>
        <w:t>Odbijanje</w:t>
      </w:r>
      <w:r w:rsidR="003221B0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zahtjeva</w:t>
      </w:r>
      <w:r w:rsidR="003221B0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</w:t>
      </w:r>
      <w:r w:rsidR="003221B0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priznavanje</w:t>
      </w:r>
      <w:r w:rsidR="003221B0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se</w:t>
      </w:r>
      <w:r w:rsidR="003221B0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najčešće</w:t>
      </w:r>
      <w:r w:rsidR="003221B0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odnosi</w:t>
      </w:r>
      <w:r w:rsidR="003221B0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na</w:t>
      </w:r>
      <w:r w:rsidR="003221B0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kvalifikacije</w:t>
      </w:r>
      <w:r w:rsidR="003221B0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</w:t>
      </w:r>
      <w:r w:rsidR="003221B0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koje</w:t>
      </w:r>
      <w:r w:rsidR="003221B0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se</w:t>
      </w:r>
      <w:r w:rsidR="003221B0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</w:t>
      </w:r>
      <w:r w:rsidR="003221B0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potupku</w:t>
      </w:r>
      <w:r w:rsidR="003221B0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proznavanja</w:t>
      </w:r>
      <w:r w:rsidR="003221B0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utvrdi</w:t>
      </w:r>
      <w:r w:rsidR="003221B0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da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ne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predstavljaju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visokoškolsku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kvalifikciju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već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različite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oblike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stručnog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usavršavanja</w:t>
      </w:r>
      <w:r w:rsidR="003221B0" w:rsidRPr="009E2CE8">
        <w:rPr>
          <w:rFonts w:cstheme="minorHAnsi"/>
          <w:sz w:val="22"/>
          <w:szCs w:val="22"/>
          <w:lang w:val="sr-Cyrl-RS"/>
        </w:rPr>
        <w:t>,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zatim</w:t>
      </w:r>
      <w:r w:rsidR="003221B0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na</w:t>
      </w:r>
      <w:r w:rsidR="003221B0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nemogućnost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pribavljanja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informacija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vjerodostojnosti</w:t>
      </w:r>
      <w:r w:rsidR="003221B0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visokoškolske</w:t>
      </w:r>
      <w:r w:rsidR="003221B0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kvalifikacije</w:t>
      </w:r>
      <w:r w:rsidR="003221B0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ili</w:t>
      </w:r>
      <w:r w:rsidR="003221B0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zbog</w:t>
      </w:r>
      <w:r w:rsidR="003221B0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statusa</w:t>
      </w:r>
      <w:r w:rsidR="003221B0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akreditacije</w:t>
      </w:r>
      <w:r w:rsidR="003221B0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visokoškolske</w:t>
      </w:r>
      <w:r w:rsidR="003221B0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ustanove</w:t>
      </w:r>
      <w:r w:rsidR="003221B0" w:rsidRPr="009E2CE8">
        <w:rPr>
          <w:rFonts w:cstheme="minorHAnsi"/>
          <w:sz w:val="22"/>
          <w:szCs w:val="22"/>
          <w:lang w:val="sr-Cyrl-RS"/>
        </w:rPr>
        <w:t>/</w:t>
      </w:r>
      <w:r>
        <w:rPr>
          <w:rFonts w:cstheme="minorHAnsi"/>
          <w:sz w:val="22"/>
          <w:szCs w:val="22"/>
          <w:lang w:val="sr-Cyrl-RS"/>
        </w:rPr>
        <w:t>studijskog</w:t>
      </w:r>
      <w:r w:rsidR="003221B0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programa</w:t>
      </w:r>
      <w:r w:rsidR="003221B0" w:rsidRPr="009E2CE8">
        <w:rPr>
          <w:rFonts w:cstheme="minorHAnsi"/>
          <w:sz w:val="22"/>
          <w:szCs w:val="22"/>
          <w:lang w:val="sr-Cyrl-RS"/>
        </w:rPr>
        <w:t xml:space="preserve">. 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Takođe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, </w:t>
      </w:r>
      <w:r>
        <w:rPr>
          <w:rFonts w:cstheme="minorHAnsi"/>
          <w:sz w:val="22"/>
          <w:szCs w:val="22"/>
          <w:lang w:val="sr-Cyrl-RS"/>
        </w:rPr>
        <w:t>izdato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je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sedam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privremenih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rješenja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priznavanju</w:t>
      </w:r>
      <w:r w:rsidR="003221B0" w:rsidRPr="009E2CE8">
        <w:rPr>
          <w:rFonts w:cstheme="minorHAnsi"/>
          <w:sz w:val="22"/>
          <w:szCs w:val="22"/>
          <w:lang w:val="sr-Cyrl-RS"/>
        </w:rPr>
        <w:t xml:space="preserve">, </w:t>
      </w:r>
      <w:r>
        <w:rPr>
          <w:rFonts w:cstheme="minorHAnsi"/>
          <w:sz w:val="22"/>
          <w:szCs w:val="22"/>
          <w:lang w:val="sr-Cyrl-RS"/>
        </w:rPr>
        <w:t>kao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tri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zaključka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obustavi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postupka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, </w:t>
      </w:r>
      <w:r>
        <w:rPr>
          <w:rFonts w:cstheme="minorHAnsi"/>
          <w:sz w:val="22"/>
          <w:szCs w:val="22"/>
          <w:lang w:val="sr-Cyrl-RS"/>
        </w:rPr>
        <w:t>na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zahtjev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stranke</w:t>
      </w:r>
      <w:r w:rsidR="00334619" w:rsidRPr="009E2CE8">
        <w:rPr>
          <w:rFonts w:cstheme="minorHAnsi"/>
          <w:sz w:val="22"/>
          <w:szCs w:val="22"/>
          <w:lang w:val="sr-Cyrl-RS"/>
        </w:rPr>
        <w:t xml:space="preserve">. </w:t>
      </w:r>
    </w:p>
    <w:p w:rsidR="00733D2A" w:rsidRPr="00733D2A" w:rsidRDefault="004E7E4D" w:rsidP="00733D2A">
      <w:pPr>
        <w:tabs>
          <w:tab w:val="left" w:pos="900"/>
        </w:tabs>
        <w:spacing w:line="276" w:lineRule="auto"/>
        <w:jc w:val="both"/>
        <w:rPr>
          <w:rFonts w:cstheme="minorHAnsi"/>
          <w:sz w:val="22"/>
          <w:szCs w:val="22"/>
          <w:lang w:val="sr-Cyrl-RS"/>
        </w:rPr>
      </w:pPr>
      <w:r>
        <w:rPr>
          <w:rFonts w:cstheme="minorHAnsi"/>
          <w:sz w:val="22"/>
          <w:szCs w:val="22"/>
          <w:lang w:val="sr-Cyrl-RS"/>
        </w:rPr>
        <w:t>U</w:t>
      </w:r>
      <w:r w:rsidR="00334619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Tabeli</w:t>
      </w:r>
      <w:r w:rsidR="00334619" w:rsidRPr="00733D2A">
        <w:rPr>
          <w:rFonts w:cstheme="minorHAnsi"/>
          <w:sz w:val="22"/>
          <w:szCs w:val="22"/>
          <w:lang w:val="sr-Cyrl-RS"/>
        </w:rPr>
        <w:t xml:space="preserve"> 2 </w:t>
      </w:r>
      <w:r>
        <w:rPr>
          <w:rFonts w:cstheme="minorHAnsi"/>
          <w:sz w:val="22"/>
          <w:szCs w:val="22"/>
          <w:lang w:val="sr-Cyrl-RS"/>
        </w:rPr>
        <w:t>predstavljen</w:t>
      </w:r>
      <w:r w:rsidR="00334619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je</w:t>
      </w:r>
      <w:r w:rsidR="00334619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presjek</w:t>
      </w:r>
      <w:r w:rsidR="00334619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broja</w:t>
      </w:r>
      <w:r w:rsidR="00334619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zahtjeva</w:t>
      </w:r>
      <w:r w:rsidR="00334619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</w:t>
      </w:r>
      <w:r w:rsidR="00334619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priznavanje</w:t>
      </w:r>
      <w:r w:rsidR="00334619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stranih</w:t>
      </w:r>
      <w:r w:rsidR="00334619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visokoškolskih</w:t>
      </w:r>
      <w:r w:rsidR="00334619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kvalifikacija</w:t>
      </w:r>
      <w:r w:rsidR="00334619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334619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izdatih</w:t>
      </w:r>
      <w:r w:rsidR="00334619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rješenja</w:t>
      </w:r>
      <w:r w:rsidR="00334619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prema</w:t>
      </w:r>
      <w:r w:rsidR="00334619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državama</w:t>
      </w:r>
      <w:r w:rsidR="00334619" w:rsidRPr="00733D2A">
        <w:rPr>
          <w:rFonts w:cstheme="minorHAnsi"/>
          <w:sz w:val="22"/>
          <w:szCs w:val="22"/>
          <w:lang w:val="sr-Cyrl-RS"/>
        </w:rPr>
        <w:t xml:space="preserve"> (</w:t>
      </w:r>
      <w:r>
        <w:rPr>
          <w:rFonts w:cstheme="minorHAnsi"/>
          <w:sz w:val="22"/>
          <w:szCs w:val="22"/>
          <w:lang w:val="sr-Cyrl-RS"/>
        </w:rPr>
        <w:t>ukupno</w:t>
      </w:r>
      <w:r w:rsidR="00334619" w:rsidRPr="00733D2A">
        <w:rPr>
          <w:rFonts w:cstheme="minorHAnsi"/>
          <w:sz w:val="22"/>
          <w:szCs w:val="22"/>
          <w:lang w:val="sr-Cyrl-RS"/>
        </w:rPr>
        <w:t xml:space="preserve"> 31 </w:t>
      </w:r>
      <w:r>
        <w:rPr>
          <w:rFonts w:cstheme="minorHAnsi"/>
          <w:sz w:val="22"/>
          <w:szCs w:val="22"/>
          <w:lang w:val="sr-Cyrl-RS"/>
        </w:rPr>
        <w:t>država</w:t>
      </w:r>
      <w:r w:rsidR="00334619" w:rsidRPr="00733D2A">
        <w:rPr>
          <w:rFonts w:cstheme="minorHAnsi"/>
          <w:sz w:val="22"/>
          <w:szCs w:val="22"/>
          <w:lang w:val="sr-Cyrl-RS"/>
        </w:rPr>
        <w:t xml:space="preserve">). </w:t>
      </w:r>
      <w:r>
        <w:rPr>
          <w:rFonts w:cstheme="minorHAnsi"/>
          <w:sz w:val="22"/>
          <w:szCs w:val="22"/>
          <w:lang w:val="sr-Cyrl-RS"/>
        </w:rPr>
        <w:t>Najveći</w:t>
      </w:r>
      <w:r w:rsidR="00334619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broj</w:t>
      </w:r>
      <w:r w:rsidR="00334619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zahtjeva</w:t>
      </w:r>
      <w:r w:rsidR="00334619" w:rsidRPr="00733D2A">
        <w:rPr>
          <w:rFonts w:cstheme="minorHAnsi"/>
          <w:sz w:val="22"/>
          <w:szCs w:val="22"/>
          <w:lang w:val="sr-Cyrl-RS"/>
        </w:rPr>
        <w:t xml:space="preserve"> – 42,29%, </w:t>
      </w:r>
      <w:r>
        <w:rPr>
          <w:rFonts w:cstheme="minorHAnsi"/>
          <w:sz w:val="22"/>
          <w:szCs w:val="22"/>
          <w:lang w:val="sr-Cyrl-RS"/>
        </w:rPr>
        <w:t>se</w:t>
      </w:r>
      <w:r w:rsidR="00334619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odnosio</w:t>
      </w:r>
      <w:r w:rsidR="00334619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na</w:t>
      </w:r>
      <w:r w:rsidR="00334619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visokoškolske</w:t>
      </w:r>
      <w:r w:rsidR="00334619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kvalifikacije</w:t>
      </w:r>
      <w:r w:rsidR="00334619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stečene</w:t>
      </w:r>
      <w:r w:rsidR="00334619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</w:t>
      </w:r>
      <w:r w:rsidR="00334619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Srbiji</w:t>
      </w:r>
      <w:r w:rsidR="00334619" w:rsidRPr="00733D2A">
        <w:rPr>
          <w:rFonts w:cstheme="minorHAnsi"/>
          <w:sz w:val="22"/>
          <w:szCs w:val="22"/>
          <w:lang w:val="sr-Cyrl-RS"/>
        </w:rPr>
        <w:t xml:space="preserve">, </w:t>
      </w:r>
      <w:r>
        <w:rPr>
          <w:rFonts w:cstheme="minorHAnsi"/>
          <w:sz w:val="22"/>
          <w:szCs w:val="22"/>
          <w:lang w:val="sr-Cyrl-RS"/>
        </w:rPr>
        <w:t>zatim</w:t>
      </w:r>
      <w:r w:rsidR="00334619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</w:t>
      </w:r>
      <w:r w:rsidR="00334619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Sjedinjenim</w:t>
      </w:r>
      <w:r w:rsidR="00334619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Američkim</w:t>
      </w:r>
      <w:r w:rsidR="00334619" w:rsidRPr="00733D2A">
        <w:rPr>
          <w:rFonts w:cstheme="minorHAnsi"/>
          <w:sz w:val="22"/>
          <w:szCs w:val="22"/>
          <w:lang w:val="sr-Cyrl-RS"/>
        </w:rPr>
        <w:t xml:space="preserve">  </w:t>
      </w:r>
      <w:r>
        <w:rPr>
          <w:rFonts w:cstheme="minorHAnsi"/>
          <w:sz w:val="22"/>
          <w:szCs w:val="22"/>
          <w:lang w:val="sr-Cyrl-RS"/>
        </w:rPr>
        <w:t>Državama</w:t>
      </w:r>
      <w:r w:rsidR="003221B0" w:rsidRPr="00733D2A">
        <w:rPr>
          <w:rFonts w:cstheme="minorHAnsi"/>
          <w:sz w:val="22"/>
          <w:szCs w:val="22"/>
          <w:lang w:val="sr-Cyrl-RS"/>
        </w:rPr>
        <w:t xml:space="preserve"> – 7,</w:t>
      </w:r>
      <w:r w:rsidR="00334619" w:rsidRPr="00733D2A">
        <w:rPr>
          <w:rFonts w:cstheme="minorHAnsi"/>
          <w:sz w:val="22"/>
          <w:szCs w:val="22"/>
          <w:lang w:val="sr-Cyrl-RS"/>
        </w:rPr>
        <w:t xml:space="preserve">48%, </w:t>
      </w:r>
      <w:r>
        <w:rPr>
          <w:rFonts w:cstheme="minorHAnsi"/>
          <w:sz w:val="22"/>
          <w:szCs w:val="22"/>
          <w:lang w:val="sr-Cyrl-RS"/>
        </w:rPr>
        <w:t>te</w:t>
      </w:r>
      <w:r w:rsidR="006678CF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Ruskoj</w:t>
      </w:r>
      <w:r w:rsidR="00334619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Federaciji</w:t>
      </w:r>
      <w:r w:rsidR="000C3C72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0C3C72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Hrvatskoj</w:t>
      </w:r>
      <w:r w:rsidR="000C3C72" w:rsidRPr="00733D2A">
        <w:rPr>
          <w:rFonts w:cstheme="minorHAnsi"/>
          <w:sz w:val="22"/>
          <w:szCs w:val="22"/>
          <w:lang w:val="sr-Cyrl-RS"/>
        </w:rPr>
        <w:t xml:space="preserve"> -  6,60%. 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Važno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je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napomenuti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da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se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na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osnovu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Sporazuma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uzajamnom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priznavanju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dokumenata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obrazovanju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regulisanju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statusnih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pitanja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učenika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studenata</w:t>
      </w:r>
      <w:r w:rsidR="00733D2A">
        <w:rPr>
          <w:rFonts w:cstheme="minorHAnsi"/>
          <w:sz w:val="22"/>
          <w:szCs w:val="22"/>
          <w:lang w:val="sr-Cyrl-RS"/>
        </w:rPr>
        <w:t>,</w:t>
      </w:r>
      <w:r w:rsidR="00733D2A" w:rsidRPr="00733D2A">
        <w:rPr>
          <w:sz w:val="22"/>
          <w:szCs w:val="22"/>
          <w:vertAlign w:val="superscript"/>
          <w:lang w:val="sr-Cyrl-RS"/>
        </w:rPr>
        <w:footnoteReference w:id="23"/>
      </w:r>
      <w:r w:rsidR="00733D2A" w:rsidRPr="00733D2A">
        <w:rPr>
          <w:rFonts w:cstheme="minorHAnsi"/>
          <w:sz w:val="22"/>
          <w:szCs w:val="22"/>
          <w:lang w:val="sr-Cyrl-RS"/>
        </w:rPr>
        <w:t xml:space="preserve">  </w:t>
      </w:r>
      <w:r>
        <w:rPr>
          <w:rFonts w:cstheme="minorHAnsi"/>
          <w:sz w:val="22"/>
          <w:szCs w:val="22"/>
          <w:lang w:val="sr-Cyrl-RS"/>
        </w:rPr>
        <w:t>postupak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priznavanja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ne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sprovodi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kvalifikacije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stečene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na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akreditovanim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visokoškolskim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ustanovama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Republici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Srbiji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, </w:t>
      </w:r>
      <w:r>
        <w:rPr>
          <w:rFonts w:cstheme="minorHAnsi"/>
          <w:sz w:val="22"/>
          <w:szCs w:val="22"/>
          <w:lang w:val="sr-Cyrl-RS"/>
        </w:rPr>
        <w:t>ali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je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članom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51. </w:t>
      </w:r>
      <w:r>
        <w:rPr>
          <w:rFonts w:cstheme="minorHAnsi"/>
          <w:sz w:val="22"/>
          <w:szCs w:val="22"/>
          <w:lang w:val="sr-Cyrl-RS"/>
        </w:rPr>
        <w:t>stav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4. </w:t>
      </w:r>
      <w:r>
        <w:rPr>
          <w:rFonts w:cstheme="minorHAnsi"/>
          <w:sz w:val="22"/>
          <w:szCs w:val="22"/>
          <w:lang w:val="sr-Cyrl-RS"/>
        </w:rPr>
        <w:t>Zakona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Agenciji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visoko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obrazovanje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Republike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Srpske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propisano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da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se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izuzetno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, </w:t>
      </w:r>
      <w:r>
        <w:rPr>
          <w:rFonts w:cstheme="minorHAnsi"/>
          <w:sz w:val="22"/>
          <w:szCs w:val="22"/>
          <w:lang w:val="sr-Cyrl-RS"/>
        </w:rPr>
        <w:t>na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zahtjev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imaoca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kvalifikacije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, </w:t>
      </w:r>
      <w:r>
        <w:rPr>
          <w:rFonts w:cstheme="minorHAnsi"/>
          <w:sz w:val="22"/>
          <w:szCs w:val="22"/>
          <w:lang w:val="sr-Cyrl-RS"/>
        </w:rPr>
        <w:t>može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sprovesti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postupak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priznavanja</w:t>
      </w:r>
      <w:r w:rsid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</w:t>
      </w:r>
      <w:r w:rsid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visokoškolske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kvalifikacije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stečene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Republici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Srbiji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svrhu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opšteg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pristupa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tržištu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rada</w:t>
      </w:r>
      <w:r w:rsidR="00733D2A">
        <w:rPr>
          <w:rFonts w:cstheme="minorHAnsi"/>
          <w:sz w:val="22"/>
          <w:szCs w:val="22"/>
          <w:lang w:val="sr-Cyrl-RS"/>
        </w:rPr>
        <w:t xml:space="preserve"> (</w:t>
      </w:r>
      <w:r>
        <w:rPr>
          <w:rFonts w:cstheme="minorHAnsi"/>
          <w:sz w:val="22"/>
          <w:szCs w:val="22"/>
          <w:lang w:val="sr-Cyrl-RS"/>
        </w:rPr>
        <w:t>radi</w:t>
      </w:r>
      <w:r w:rsid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zapošljavanja</w:t>
      </w:r>
      <w:r w:rsid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</w:t>
      </w:r>
      <w:r w:rsid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Federaciji</w:t>
      </w:r>
      <w:r w:rsid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BiH</w:t>
      </w:r>
      <w:r w:rsid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</w:t>
      </w:r>
      <w:r w:rsid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institucijama</w:t>
      </w:r>
      <w:r w:rsidR="00733D2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BiH</w:t>
      </w:r>
      <w:r w:rsidR="00733D2A">
        <w:rPr>
          <w:rFonts w:cstheme="minorHAnsi"/>
          <w:sz w:val="22"/>
          <w:szCs w:val="22"/>
          <w:lang w:val="sr-Cyrl-RS"/>
        </w:rPr>
        <w:t xml:space="preserve">). </w:t>
      </w:r>
      <w:r w:rsidR="00733D2A" w:rsidRPr="00733D2A">
        <w:rPr>
          <w:rFonts w:cstheme="minorHAnsi"/>
          <w:sz w:val="22"/>
          <w:szCs w:val="22"/>
          <w:lang w:val="sr-Cyrl-RS"/>
        </w:rPr>
        <w:t xml:space="preserve"> </w:t>
      </w:r>
    </w:p>
    <w:p w:rsidR="0094580A" w:rsidRPr="000C3C72" w:rsidRDefault="007A00A3" w:rsidP="007A00A3">
      <w:pPr>
        <w:rPr>
          <w:rFonts w:cstheme="minorHAnsi"/>
          <w:sz w:val="22"/>
          <w:szCs w:val="22"/>
          <w:lang w:val="sr-Cyrl-RS"/>
        </w:rPr>
      </w:pPr>
      <w:r>
        <w:rPr>
          <w:rFonts w:cstheme="minorHAnsi"/>
          <w:sz w:val="22"/>
          <w:szCs w:val="22"/>
          <w:lang w:val="sr-Cyrl-RS"/>
        </w:rPr>
        <w:br w:type="page"/>
      </w:r>
    </w:p>
    <w:tbl>
      <w:tblPr>
        <w:tblStyle w:val="ListTable4-Accent51"/>
        <w:tblW w:w="0" w:type="auto"/>
        <w:jc w:val="center"/>
        <w:tblLook w:val="04A0" w:firstRow="1" w:lastRow="0" w:firstColumn="1" w:lastColumn="0" w:noHBand="0" w:noVBand="1"/>
      </w:tblPr>
      <w:tblGrid>
        <w:gridCol w:w="2531"/>
        <w:gridCol w:w="2083"/>
        <w:gridCol w:w="2264"/>
      </w:tblGrid>
      <w:tr w:rsidR="00334619" w:rsidRPr="00FE225C" w:rsidTr="009458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334619" w:rsidRPr="00DE6748" w:rsidRDefault="004E7E4D" w:rsidP="0094580A">
            <w:pPr>
              <w:spacing w:line="259" w:lineRule="auto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DRŽAVA</w:t>
            </w:r>
          </w:p>
        </w:tc>
        <w:tc>
          <w:tcPr>
            <w:tcW w:w="2083" w:type="dxa"/>
            <w:vAlign w:val="center"/>
          </w:tcPr>
          <w:p w:rsidR="00334619" w:rsidRPr="00DE6748" w:rsidRDefault="004E7E4D" w:rsidP="0094580A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BROJ</w:t>
            </w:r>
            <w:r w:rsidR="00334619" w:rsidRPr="00DE6748">
              <w:rPr>
                <w:rFonts w:eastAsia="Calibri" w:cs="Calibri"/>
              </w:rPr>
              <w:t xml:space="preserve"> </w:t>
            </w:r>
            <w:r>
              <w:rPr>
                <w:rFonts w:eastAsia="Calibri" w:cs="Calibri"/>
              </w:rPr>
              <w:t>ZAHTJEVA</w:t>
            </w:r>
          </w:p>
        </w:tc>
        <w:tc>
          <w:tcPr>
            <w:tcW w:w="2264" w:type="dxa"/>
            <w:vAlign w:val="center"/>
          </w:tcPr>
          <w:p w:rsidR="00334619" w:rsidRPr="00DE6748" w:rsidRDefault="004E7E4D" w:rsidP="0094580A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BROJ</w:t>
            </w:r>
            <w:r w:rsidR="00334619" w:rsidRPr="00DE6748">
              <w:rPr>
                <w:rFonts w:eastAsia="Calibri" w:cs="Calibri"/>
              </w:rPr>
              <w:t xml:space="preserve"> </w:t>
            </w:r>
            <w:r>
              <w:rPr>
                <w:rFonts w:eastAsia="Calibri" w:cs="Calibri"/>
              </w:rPr>
              <w:t>RJEŠENjA</w:t>
            </w:r>
          </w:p>
        </w:tc>
      </w:tr>
      <w:tr w:rsidR="00334619" w:rsidRPr="00FE225C" w:rsidTr="009458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334619" w:rsidRPr="00DE6748" w:rsidRDefault="004E7E4D" w:rsidP="0094580A">
            <w:pPr>
              <w:spacing w:line="259" w:lineRule="auto"/>
              <w:rPr>
                <w:rFonts w:eastAsia="Calibri" w:cs="Calibri"/>
                <w:lang w:val="sr-Cyrl-RS"/>
              </w:rPr>
            </w:pPr>
            <w:r>
              <w:rPr>
                <w:rFonts w:eastAsia="Calibri" w:cs="Calibri"/>
                <w:lang w:val="sr-Cyrl-RS"/>
              </w:rPr>
              <w:t>Australija</w:t>
            </w:r>
          </w:p>
        </w:tc>
        <w:tc>
          <w:tcPr>
            <w:tcW w:w="2083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3</w:t>
            </w:r>
          </w:p>
        </w:tc>
        <w:tc>
          <w:tcPr>
            <w:tcW w:w="2264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3</w:t>
            </w:r>
          </w:p>
        </w:tc>
      </w:tr>
      <w:tr w:rsidR="00334619" w:rsidRPr="00FE225C" w:rsidTr="0094580A">
        <w:trPr>
          <w:trHeight w:val="3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334619" w:rsidRPr="00DE6748" w:rsidRDefault="004E7E4D" w:rsidP="0094580A">
            <w:pPr>
              <w:spacing w:line="259" w:lineRule="auto"/>
              <w:rPr>
                <w:rFonts w:eastAsia="Calibri" w:cs="Calibri"/>
                <w:lang w:val="sr-Cyrl-RS"/>
              </w:rPr>
            </w:pPr>
            <w:r>
              <w:rPr>
                <w:rFonts w:eastAsia="Calibri" w:cs="Calibri"/>
                <w:lang w:val="sr-Cyrl-RS"/>
              </w:rPr>
              <w:t>Austrija</w:t>
            </w:r>
          </w:p>
        </w:tc>
        <w:tc>
          <w:tcPr>
            <w:tcW w:w="2083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7</w:t>
            </w:r>
          </w:p>
        </w:tc>
        <w:tc>
          <w:tcPr>
            <w:tcW w:w="2264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7</w:t>
            </w:r>
          </w:p>
        </w:tc>
      </w:tr>
      <w:tr w:rsidR="00334619" w:rsidRPr="00FE225C" w:rsidTr="009458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334619" w:rsidRPr="00DE6748" w:rsidRDefault="004E7E4D" w:rsidP="0094580A">
            <w:pPr>
              <w:spacing w:line="259" w:lineRule="auto"/>
              <w:rPr>
                <w:rFonts w:eastAsia="Calibri" w:cs="Calibri"/>
                <w:lang w:val="sr-Cyrl-RS"/>
              </w:rPr>
            </w:pPr>
            <w:r>
              <w:rPr>
                <w:rFonts w:eastAsia="Calibri" w:cs="Calibri"/>
                <w:lang w:val="sr-Cyrl-RS"/>
              </w:rPr>
              <w:t>Crna</w:t>
            </w:r>
            <w:r w:rsidR="00334619" w:rsidRPr="00DE6748">
              <w:rPr>
                <w:rFonts w:eastAsia="Calibri" w:cs="Calibri"/>
                <w:lang w:val="sr-Cyrl-RS"/>
              </w:rPr>
              <w:t xml:space="preserve"> </w:t>
            </w:r>
            <w:r>
              <w:rPr>
                <w:rFonts w:eastAsia="Calibri" w:cs="Calibri"/>
                <w:lang w:val="sr-Cyrl-RS"/>
              </w:rPr>
              <w:t>Gora</w:t>
            </w:r>
          </w:p>
        </w:tc>
        <w:tc>
          <w:tcPr>
            <w:tcW w:w="2083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13</w:t>
            </w:r>
          </w:p>
        </w:tc>
        <w:tc>
          <w:tcPr>
            <w:tcW w:w="2264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13</w:t>
            </w:r>
          </w:p>
        </w:tc>
      </w:tr>
      <w:tr w:rsidR="00334619" w:rsidRPr="00FE225C" w:rsidTr="0094580A">
        <w:trPr>
          <w:trHeight w:val="3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334619" w:rsidRPr="00DE6748" w:rsidRDefault="004E7E4D" w:rsidP="0094580A">
            <w:pPr>
              <w:spacing w:line="259" w:lineRule="auto"/>
              <w:rPr>
                <w:rFonts w:eastAsia="Calibri" w:cs="Calibri"/>
                <w:lang w:val="sr-Cyrl-RS"/>
              </w:rPr>
            </w:pPr>
            <w:r>
              <w:rPr>
                <w:rFonts w:eastAsia="Calibri" w:cs="Calibri"/>
                <w:lang w:val="sr-Cyrl-RS"/>
              </w:rPr>
              <w:t>Češka</w:t>
            </w:r>
          </w:p>
        </w:tc>
        <w:tc>
          <w:tcPr>
            <w:tcW w:w="2083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1</w:t>
            </w:r>
          </w:p>
        </w:tc>
        <w:tc>
          <w:tcPr>
            <w:tcW w:w="2264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</w:rPr>
            </w:pPr>
            <w:r w:rsidRPr="00DE6748">
              <w:rPr>
                <w:rFonts w:eastAsia="Calibri" w:cs="Calibri"/>
              </w:rPr>
              <w:t>1</w:t>
            </w:r>
          </w:p>
        </w:tc>
      </w:tr>
      <w:tr w:rsidR="00334619" w:rsidRPr="00FE225C" w:rsidTr="009458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334619" w:rsidRPr="00DE6748" w:rsidRDefault="004E7E4D" w:rsidP="0094580A">
            <w:pPr>
              <w:spacing w:line="259" w:lineRule="auto"/>
              <w:rPr>
                <w:rFonts w:eastAsia="Calibri" w:cs="Calibri"/>
                <w:lang w:val="sr-Cyrl-RS"/>
              </w:rPr>
            </w:pPr>
            <w:r>
              <w:rPr>
                <w:rFonts w:eastAsia="Calibri" w:cs="Calibri"/>
                <w:lang w:val="sr-Cyrl-RS"/>
              </w:rPr>
              <w:t>Francuska</w:t>
            </w:r>
          </w:p>
        </w:tc>
        <w:tc>
          <w:tcPr>
            <w:tcW w:w="2083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2</w:t>
            </w:r>
          </w:p>
        </w:tc>
        <w:tc>
          <w:tcPr>
            <w:tcW w:w="2264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2</w:t>
            </w:r>
          </w:p>
        </w:tc>
      </w:tr>
      <w:tr w:rsidR="00334619" w:rsidRPr="00FE225C" w:rsidTr="0094580A">
        <w:trPr>
          <w:trHeight w:val="40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334619" w:rsidRPr="00DE6748" w:rsidRDefault="004E7E4D" w:rsidP="0094580A">
            <w:pPr>
              <w:spacing w:line="259" w:lineRule="auto"/>
              <w:rPr>
                <w:rFonts w:eastAsia="Calibri" w:cs="Calibri"/>
                <w:lang w:val="sr-Cyrl-RS"/>
              </w:rPr>
            </w:pPr>
            <w:r>
              <w:rPr>
                <w:rFonts w:eastAsia="Calibri" w:cs="Calibri"/>
                <w:lang w:val="sr-Cyrl-RS"/>
              </w:rPr>
              <w:t>Hrvatska</w:t>
            </w:r>
          </w:p>
        </w:tc>
        <w:tc>
          <w:tcPr>
            <w:tcW w:w="2083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15</w:t>
            </w:r>
          </w:p>
        </w:tc>
        <w:tc>
          <w:tcPr>
            <w:tcW w:w="2264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11</w:t>
            </w:r>
          </w:p>
        </w:tc>
      </w:tr>
      <w:tr w:rsidR="00334619" w:rsidRPr="00FE225C" w:rsidTr="009458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334619" w:rsidRPr="00DE6748" w:rsidRDefault="004E7E4D" w:rsidP="0094580A">
            <w:pPr>
              <w:spacing w:line="259" w:lineRule="auto"/>
              <w:rPr>
                <w:rFonts w:eastAsia="Calibri" w:cs="Calibri"/>
                <w:lang w:val="sr-Cyrl-RS"/>
              </w:rPr>
            </w:pPr>
            <w:r>
              <w:rPr>
                <w:rFonts w:eastAsia="Calibri" w:cs="Calibri"/>
                <w:lang w:val="sr-Cyrl-RS"/>
              </w:rPr>
              <w:t>Italija</w:t>
            </w:r>
          </w:p>
        </w:tc>
        <w:tc>
          <w:tcPr>
            <w:tcW w:w="2083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6</w:t>
            </w:r>
          </w:p>
        </w:tc>
        <w:tc>
          <w:tcPr>
            <w:tcW w:w="2264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5</w:t>
            </w:r>
          </w:p>
        </w:tc>
      </w:tr>
      <w:tr w:rsidR="00334619" w:rsidRPr="00FE225C" w:rsidTr="0094580A">
        <w:trPr>
          <w:trHeight w:val="4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334619" w:rsidRPr="00DE6748" w:rsidRDefault="004E7E4D" w:rsidP="0094580A">
            <w:pPr>
              <w:spacing w:line="259" w:lineRule="auto"/>
              <w:rPr>
                <w:rFonts w:eastAsia="Calibri" w:cs="Calibri"/>
                <w:lang w:val="sr-Cyrl-RS"/>
              </w:rPr>
            </w:pPr>
            <w:r>
              <w:rPr>
                <w:rFonts w:eastAsia="Calibri" w:cs="Calibri"/>
                <w:lang w:val="sr-Cyrl-RS"/>
              </w:rPr>
              <w:t>Jemen</w:t>
            </w:r>
          </w:p>
        </w:tc>
        <w:tc>
          <w:tcPr>
            <w:tcW w:w="2083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1</w:t>
            </w:r>
          </w:p>
        </w:tc>
        <w:tc>
          <w:tcPr>
            <w:tcW w:w="2264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1</w:t>
            </w:r>
          </w:p>
        </w:tc>
      </w:tr>
      <w:tr w:rsidR="00334619" w:rsidRPr="00FE225C" w:rsidTr="009458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334619" w:rsidRPr="00DE6748" w:rsidRDefault="004E7E4D" w:rsidP="0094580A">
            <w:pPr>
              <w:spacing w:line="259" w:lineRule="auto"/>
              <w:rPr>
                <w:rFonts w:eastAsia="Calibri" w:cs="Calibri"/>
                <w:lang w:val="sr-Cyrl-RS"/>
              </w:rPr>
            </w:pPr>
            <w:r>
              <w:rPr>
                <w:rFonts w:eastAsia="Calibri" w:cs="Calibri"/>
                <w:lang w:val="sr-Cyrl-RS"/>
              </w:rPr>
              <w:t>Kanada</w:t>
            </w:r>
          </w:p>
        </w:tc>
        <w:tc>
          <w:tcPr>
            <w:tcW w:w="2083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6</w:t>
            </w:r>
          </w:p>
        </w:tc>
        <w:tc>
          <w:tcPr>
            <w:tcW w:w="2264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6</w:t>
            </w:r>
          </w:p>
        </w:tc>
      </w:tr>
      <w:tr w:rsidR="00334619" w:rsidRPr="00FE225C" w:rsidTr="0094580A">
        <w:trPr>
          <w:trHeight w:val="43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334619" w:rsidRPr="00DE6748" w:rsidRDefault="004E7E4D" w:rsidP="0094580A">
            <w:pPr>
              <w:spacing w:line="259" w:lineRule="auto"/>
              <w:rPr>
                <w:rFonts w:eastAsia="Calibri" w:cs="Calibri"/>
                <w:lang w:val="sr-Cyrl-RS"/>
              </w:rPr>
            </w:pPr>
            <w:r>
              <w:rPr>
                <w:rFonts w:eastAsia="Calibri" w:cs="Calibri"/>
                <w:lang w:val="sr-Cyrl-RS"/>
              </w:rPr>
              <w:t>Ruska</w:t>
            </w:r>
            <w:r w:rsidR="00334619" w:rsidRPr="00DE6748">
              <w:rPr>
                <w:rFonts w:eastAsia="Calibri" w:cs="Calibri"/>
                <w:lang w:val="sr-Cyrl-RS"/>
              </w:rPr>
              <w:t xml:space="preserve"> </w:t>
            </w:r>
            <w:r>
              <w:rPr>
                <w:rFonts w:eastAsia="Calibri" w:cs="Calibri"/>
                <w:lang w:val="sr-Cyrl-RS"/>
              </w:rPr>
              <w:t>Federacija</w:t>
            </w:r>
          </w:p>
        </w:tc>
        <w:tc>
          <w:tcPr>
            <w:tcW w:w="2083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15</w:t>
            </w:r>
          </w:p>
        </w:tc>
        <w:tc>
          <w:tcPr>
            <w:tcW w:w="2264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14</w:t>
            </w:r>
          </w:p>
        </w:tc>
      </w:tr>
      <w:tr w:rsidR="00334619" w:rsidRPr="00FE225C" w:rsidTr="009458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334619" w:rsidRPr="00DE6748" w:rsidRDefault="004E7E4D" w:rsidP="0094580A">
            <w:pPr>
              <w:spacing w:line="259" w:lineRule="auto"/>
              <w:rPr>
                <w:rFonts w:eastAsia="Calibri" w:cs="Calibri"/>
                <w:lang w:val="sr-Cyrl-RS"/>
              </w:rPr>
            </w:pPr>
            <w:r>
              <w:rPr>
                <w:rFonts w:eastAsia="Calibri" w:cs="Calibri"/>
                <w:lang w:val="sr-Cyrl-RS"/>
              </w:rPr>
              <w:t>SAD</w:t>
            </w:r>
          </w:p>
        </w:tc>
        <w:tc>
          <w:tcPr>
            <w:tcW w:w="2083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17</w:t>
            </w:r>
          </w:p>
        </w:tc>
        <w:tc>
          <w:tcPr>
            <w:tcW w:w="2264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15</w:t>
            </w:r>
          </w:p>
        </w:tc>
      </w:tr>
      <w:tr w:rsidR="00334619" w:rsidRPr="00FE225C" w:rsidTr="0094580A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334619" w:rsidRPr="00DE6748" w:rsidRDefault="004E7E4D" w:rsidP="0094580A">
            <w:pPr>
              <w:spacing w:line="259" w:lineRule="auto"/>
              <w:rPr>
                <w:rFonts w:eastAsia="Calibri" w:cs="Calibri"/>
                <w:lang w:val="sr-Cyrl-RS"/>
              </w:rPr>
            </w:pPr>
            <w:r>
              <w:rPr>
                <w:rFonts w:eastAsia="Calibri" w:cs="Calibri"/>
                <w:lang w:val="sr-Cyrl-RS"/>
              </w:rPr>
              <w:t>Sjeverna</w:t>
            </w:r>
            <w:r w:rsidR="00334619" w:rsidRPr="00DE6748">
              <w:rPr>
                <w:rFonts w:eastAsia="Calibri" w:cs="Calibri"/>
                <w:lang w:val="sr-Cyrl-RS"/>
              </w:rPr>
              <w:t xml:space="preserve"> </w:t>
            </w:r>
            <w:r>
              <w:rPr>
                <w:rFonts w:eastAsia="Calibri" w:cs="Calibri"/>
                <w:lang w:val="sr-Cyrl-RS"/>
              </w:rPr>
              <w:t>Makedonija</w:t>
            </w:r>
          </w:p>
        </w:tc>
        <w:tc>
          <w:tcPr>
            <w:tcW w:w="2083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2</w:t>
            </w:r>
          </w:p>
        </w:tc>
        <w:tc>
          <w:tcPr>
            <w:tcW w:w="2264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2</w:t>
            </w:r>
          </w:p>
        </w:tc>
      </w:tr>
      <w:tr w:rsidR="00334619" w:rsidRPr="00FE225C" w:rsidTr="009458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334619" w:rsidRPr="00DE6748" w:rsidRDefault="004E7E4D" w:rsidP="0094580A">
            <w:pPr>
              <w:spacing w:line="259" w:lineRule="auto"/>
              <w:rPr>
                <w:rFonts w:eastAsia="Calibri" w:cs="Calibri"/>
                <w:lang w:val="sr-Cyrl-RS"/>
              </w:rPr>
            </w:pPr>
            <w:r>
              <w:rPr>
                <w:rFonts w:eastAsia="Calibri" w:cs="Calibri"/>
                <w:lang w:val="sr-Cyrl-RS"/>
              </w:rPr>
              <w:t>Slovenija</w:t>
            </w:r>
          </w:p>
        </w:tc>
        <w:tc>
          <w:tcPr>
            <w:tcW w:w="2083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11</w:t>
            </w:r>
          </w:p>
        </w:tc>
        <w:tc>
          <w:tcPr>
            <w:tcW w:w="2264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10</w:t>
            </w:r>
          </w:p>
        </w:tc>
      </w:tr>
      <w:tr w:rsidR="00334619" w:rsidRPr="00FE225C" w:rsidTr="0094580A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334619" w:rsidRPr="00DE6748" w:rsidRDefault="004E7E4D" w:rsidP="0094580A">
            <w:pPr>
              <w:spacing w:line="259" w:lineRule="auto"/>
              <w:rPr>
                <w:rFonts w:eastAsia="Calibri" w:cs="Calibri"/>
                <w:lang w:val="sr-Cyrl-RS"/>
              </w:rPr>
            </w:pPr>
            <w:r>
              <w:rPr>
                <w:rFonts w:eastAsia="Calibri" w:cs="Calibri"/>
                <w:lang w:val="sr-Cyrl-RS"/>
              </w:rPr>
              <w:t>Srbija</w:t>
            </w:r>
          </w:p>
        </w:tc>
        <w:tc>
          <w:tcPr>
            <w:tcW w:w="2083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96</w:t>
            </w:r>
          </w:p>
        </w:tc>
        <w:tc>
          <w:tcPr>
            <w:tcW w:w="2264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90</w:t>
            </w:r>
          </w:p>
        </w:tc>
      </w:tr>
      <w:tr w:rsidR="00334619" w:rsidRPr="00FE225C" w:rsidTr="009458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334619" w:rsidRPr="00DE6748" w:rsidRDefault="004E7E4D" w:rsidP="0094580A">
            <w:pPr>
              <w:spacing w:line="259" w:lineRule="auto"/>
              <w:rPr>
                <w:rFonts w:eastAsia="Calibri" w:cs="Calibri"/>
                <w:lang w:val="sr-Cyrl-RS"/>
              </w:rPr>
            </w:pPr>
            <w:r>
              <w:rPr>
                <w:rFonts w:eastAsia="Calibri" w:cs="Calibri"/>
                <w:lang w:val="sr-Cyrl-RS"/>
              </w:rPr>
              <w:t>Filipini</w:t>
            </w:r>
          </w:p>
        </w:tc>
        <w:tc>
          <w:tcPr>
            <w:tcW w:w="2083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1</w:t>
            </w:r>
          </w:p>
        </w:tc>
        <w:tc>
          <w:tcPr>
            <w:tcW w:w="2264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1</w:t>
            </w:r>
          </w:p>
        </w:tc>
      </w:tr>
      <w:tr w:rsidR="00334619" w:rsidRPr="00FE225C" w:rsidTr="0094580A">
        <w:trPr>
          <w:trHeight w:val="4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334619" w:rsidRPr="00DE6748" w:rsidRDefault="004E7E4D" w:rsidP="0094580A">
            <w:pPr>
              <w:spacing w:line="259" w:lineRule="auto"/>
              <w:rPr>
                <w:rFonts w:eastAsia="Calibri" w:cs="Calibri"/>
                <w:lang w:val="sr-Cyrl-RS"/>
              </w:rPr>
            </w:pPr>
            <w:r>
              <w:rPr>
                <w:rFonts w:eastAsia="Calibri" w:cs="Calibri"/>
                <w:lang w:val="sr-Cyrl-RS"/>
              </w:rPr>
              <w:t>Švedska</w:t>
            </w:r>
          </w:p>
        </w:tc>
        <w:tc>
          <w:tcPr>
            <w:tcW w:w="2083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1</w:t>
            </w:r>
          </w:p>
        </w:tc>
        <w:tc>
          <w:tcPr>
            <w:tcW w:w="2264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1</w:t>
            </w:r>
          </w:p>
        </w:tc>
      </w:tr>
      <w:tr w:rsidR="00334619" w:rsidRPr="00FE225C" w:rsidTr="009458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334619" w:rsidRPr="00DE6748" w:rsidRDefault="004E7E4D" w:rsidP="0094580A">
            <w:pPr>
              <w:spacing w:line="259" w:lineRule="auto"/>
              <w:rPr>
                <w:rFonts w:eastAsia="Calibri" w:cs="Calibri"/>
                <w:lang w:val="sr-Cyrl-RS"/>
              </w:rPr>
            </w:pPr>
            <w:r>
              <w:rPr>
                <w:rFonts w:eastAsia="Calibri" w:cs="Calibri"/>
                <w:lang w:val="sr-Cyrl-RS"/>
              </w:rPr>
              <w:t>Švajcarska</w:t>
            </w:r>
          </w:p>
        </w:tc>
        <w:tc>
          <w:tcPr>
            <w:tcW w:w="2083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1</w:t>
            </w:r>
          </w:p>
        </w:tc>
        <w:tc>
          <w:tcPr>
            <w:tcW w:w="2264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1</w:t>
            </w:r>
          </w:p>
        </w:tc>
      </w:tr>
      <w:tr w:rsidR="00334619" w:rsidRPr="00FE225C" w:rsidTr="0094580A">
        <w:trPr>
          <w:trHeight w:val="4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334619" w:rsidRPr="00DE6748" w:rsidRDefault="004E7E4D" w:rsidP="0094580A">
            <w:pPr>
              <w:spacing w:line="259" w:lineRule="auto"/>
              <w:rPr>
                <w:rFonts w:eastAsia="Calibri" w:cs="Calibri"/>
                <w:lang w:val="sr-Cyrl-RS"/>
              </w:rPr>
            </w:pPr>
            <w:r>
              <w:rPr>
                <w:rFonts w:eastAsia="Calibri" w:cs="Calibri"/>
                <w:lang w:val="sr-Cyrl-RS"/>
              </w:rPr>
              <w:t>Turska</w:t>
            </w:r>
          </w:p>
        </w:tc>
        <w:tc>
          <w:tcPr>
            <w:tcW w:w="2083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3</w:t>
            </w:r>
          </w:p>
        </w:tc>
        <w:tc>
          <w:tcPr>
            <w:tcW w:w="2264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3</w:t>
            </w:r>
          </w:p>
        </w:tc>
      </w:tr>
      <w:tr w:rsidR="00334619" w:rsidRPr="00FE225C" w:rsidTr="009458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334619" w:rsidRPr="00DE6748" w:rsidRDefault="004E7E4D" w:rsidP="0094580A">
            <w:pPr>
              <w:spacing w:line="259" w:lineRule="auto"/>
              <w:rPr>
                <w:rFonts w:eastAsia="Calibri" w:cs="Calibri"/>
                <w:lang w:val="sr-Cyrl-RS"/>
              </w:rPr>
            </w:pPr>
            <w:r>
              <w:rPr>
                <w:rFonts w:eastAsia="Calibri" w:cs="Calibri"/>
                <w:lang w:val="sr-Cyrl-RS"/>
              </w:rPr>
              <w:t>Ujedinjeno</w:t>
            </w:r>
            <w:r w:rsidR="00334619" w:rsidRPr="00DE6748">
              <w:rPr>
                <w:rFonts w:eastAsia="Calibri" w:cs="Calibri"/>
                <w:lang w:val="sr-Cyrl-RS"/>
              </w:rPr>
              <w:t xml:space="preserve"> </w:t>
            </w:r>
            <w:r>
              <w:rPr>
                <w:rFonts w:eastAsia="Calibri" w:cs="Calibri"/>
                <w:lang w:val="sr-Cyrl-RS"/>
              </w:rPr>
              <w:t>Kraljevstvo</w:t>
            </w:r>
          </w:p>
        </w:tc>
        <w:tc>
          <w:tcPr>
            <w:tcW w:w="2083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6</w:t>
            </w:r>
          </w:p>
        </w:tc>
        <w:tc>
          <w:tcPr>
            <w:tcW w:w="2264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6</w:t>
            </w:r>
          </w:p>
        </w:tc>
      </w:tr>
      <w:tr w:rsidR="00334619" w:rsidRPr="00FE225C" w:rsidTr="0094580A">
        <w:trPr>
          <w:trHeight w:val="4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334619" w:rsidRPr="00DE6748" w:rsidRDefault="004E7E4D" w:rsidP="0094580A">
            <w:pPr>
              <w:spacing w:line="259" w:lineRule="auto"/>
              <w:rPr>
                <w:rFonts w:eastAsia="Calibri" w:cs="Calibri"/>
                <w:lang w:val="sr-Cyrl-RS"/>
              </w:rPr>
            </w:pPr>
            <w:r>
              <w:rPr>
                <w:rFonts w:eastAsia="Calibri" w:cs="Calibri"/>
                <w:lang w:val="sr-Cyrl-RS"/>
              </w:rPr>
              <w:t>Poljska</w:t>
            </w:r>
          </w:p>
        </w:tc>
        <w:tc>
          <w:tcPr>
            <w:tcW w:w="2083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2</w:t>
            </w:r>
          </w:p>
        </w:tc>
        <w:tc>
          <w:tcPr>
            <w:tcW w:w="2264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2</w:t>
            </w:r>
          </w:p>
        </w:tc>
      </w:tr>
      <w:tr w:rsidR="00334619" w:rsidRPr="00FE225C" w:rsidTr="009458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334619" w:rsidRPr="00DE6748" w:rsidRDefault="004E7E4D" w:rsidP="0094580A">
            <w:pPr>
              <w:spacing w:line="259" w:lineRule="auto"/>
              <w:rPr>
                <w:rFonts w:eastAsia="Calibri" w:cs="Calibri"/>
                <w:lang w:val="sr-Cyrl-RS"/>
              </w:rPr>
            </w:pPr>
            <w:r>
              <w:rPr>
                <w:rFonts w:eastAsia="Calibri" w:cs="Calibri"/>
                <w:lang w:val="sr-Cyrl-RS"/>
              </w:rPr>
              <w:t>Belgija</w:t>
            </w:r>
          </w:p>
        </w:tc>
        <w:tc>
          <w:tcPr>
            <w:tcW w:w="2083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1</w:t>
            </w:r>
          </w:p>
        </w:tc>
        <w:tc>
          <w:tcPr>
            <w:tcW w:w="2264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1</w:t>
            </w:r>
          </w:p>
        </w:tc>
      </w:tr>
      <w:tr w:rsidR="00334619" w:rsidRPr="00FE225C" w:rsidTr="00334619">
        <w:trPr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334619" w:rsidRPr="00DE6748" w:rsidRDefault="004E7E4D" w:rsidP="0094580A">
            <w:pPr>
              <w:spacing w:line="259" w:lineRule="auto"/>
              <w:rPr>
                <w:rFonts w:eastAsia="Calibri" w:cs="Calibri"/>
                <w:lang w:val="sr-Cyrl-RS"/>
              </w:rPr>
            </w:pPr>
            <w:r>
              <w:rPr>
                <w:rFonts w:eastAsia="Calibri" w:cs="Calibri"/>
                <w:lang w:val="sr-Cyrl-RS"/>
              </w:rPr>
              <w:t>Grčka</w:t>
            </w:r>
          </w:p>
        </w:tc>
        <w:tc>
          <w:tcPr>
            <w:tcW w:w="2083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1</w:t>
            </w:r>
          </w:p>
        </w:tc>
        <w:tc>
          <w:tcPr>
            <w:tcW w:w="2264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0</w:t>
            </w:r>
          </w:p>
        </w:tc>
      </w:tr>
      <w:tr w:rsidR="00334619" w:rsidRPr="00FE225C" w:rsidTr="009458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334619" w:rsidRPr="00DE6748" w:rsidRDefault="004E7E4D" w:rsidP="0094580A">
            <w:pPr>
              <w:spacing w:line="259" w:lineRule="auto"/>
              <w:rPr>
                <w:rFonts w:eastAsia="Calibri" w:cs="Calibri"/>
                <w:lang w:val="sr-Cyrl-RS"/>
              </w:rPr>
            </w:pPr>
            <w:r>
              <w:rPr>
                <w:rFonts w:eastAsia="Calibri" w:cs="Calibri"/>
                <w:lang w:val="sr-Cyrl-RS"/>
              </w:rPr>
              <w:t>Bjelorusija</w:t>
            </w:r>
          </w:p>
        </w:tc>
        <w:tc>
          <w:tcPr>
            <w:tcW w:w="2083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1</w:t>
            </w:r>
          </w:p>
        </w:tc>
        <w:tc>
          <w:tcPr>
            <w:tcW w:w="2264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1</w:t>
            </w:r>
          </w:p>
        </w:tc>
      </w:tr>
      <w:tr w:rsidR="00334619" w:rsidRPr="00FE225C" w:rsidTr="00334619">
        <w:trPr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334619" w:rsidRPr="00DE6748" w:rsidRDefault="004E7E4D" w:rsidP="0094580A">
            <w:pPr>
              <w:spacing w:line="259" w:lineRule="auto"/>
              <w:rPr>
                <w:rFonts w:eastAsia="Calibri" w:cs="Calibri"/>
                <w:lang w:val="sr-Cyrl-RS"/>
              </w:rPr>
            </w:pPr>
            <w:r>
              <w:rPr>
                <w:rFonts w:eastAsia="Calibri" w:cs="Calibri"/>
                <w:lang w:val="sr-Cyrl-RS"/>
              </w:rPr>
              <w:t>Bugarska</w:t>
            </w:r>
          </w:p>
        </w:tc>
        <w:tc>
          <w:tcPr>
            <w:tcW w:w="2083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1</w:t>
            </w:r>
          </w:p>
        </w:tc>
        <w:tc>
          <w:tcPr>
            <w:tcW w:w="2264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1</w:t>
            </w:r>
          </w:p>
        </w:tc>
      </w:tr>
      <w:tr w:rsidR="00334619" w:rsidRPr="00FE225C" w:rsidTr="003346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334619" w:rsidRPr="00DE6748" w:rsidRDefault="004E7E4D" w:rsidP="0094580A">
            <w:pPr>
              <w:spacing w:line="259" w:lineRule="auto"/>
              <w:rPr>
                <w:rFonts w:eastAsia="Calibri" w:cs="Calibri"/>
                <w:lang w:val="sr-Cyrl-RS"/>
              </w:rPr>
            </w:pPr>
            <w:r>
              <w:rPr>
                <w:rFonts w:eastAsia="Calibri" w:cs="Calibri"/>
                <w:lang w:val="sr-Cyrl-RS"/>
              </w:rPr>
              <w:t>Kina</w:t>
            </w:r>
          </w:p>
        </w:tc>
        <w:tc>
          <w:tcPr>
            <w:tcW w:w="2083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1</w:t>
            </w:r>
          </w:p>
        </w:tc>
        <w:tc>
          <w:tcPr>
            <w:tcW w:w="2264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1</w:t>
            </w:r>
          </w:p>
        </w:tc>
      </w:tr>
      <w:tr w:rsidR="00334619" w:rsidRPr="00FE225C" w:rsidTr="00334619">
        <w:trPr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334619" w:rsidRPr="00DE6748" w:rsidRDefault="004E7E4D" w:rsidP="0094580A">
            <w:pPr>
              <w:spacing w:line="259" w:lineRule="auto"/>
              <w:rPr>
                <w:rFonts w:eastAsia="Calibri" w:cs="Calibri"/>
                <w:lang w:val="sr-Cyrl-RS"/>
              </w:rPr>
            </w:pPr>
            <w:r>
              <w:rPr>
                <w:rFonts w:eastAsia="Calibri" w:cs="Calibri"/>
                <w:lang w:val="sr-Cyrl-RS"/>
              </w:rPr>
              <w:t>Mađarska</w:t>
            </w:r>
          </w:p>
        </w:tc>
        <w:tc>
          <w:tcPr>
            <w:tcW w:w="2083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1</w:t>
            </w:r>
          </w:p>
        </w:tc>
        <w:tc>
          <w:tcPr>
            <w:tcW w:w="2264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1</w:t>
            </w:r>
          </w:p>
        </w:tc>
      </w:tr>
      <w:tr w:rsidR="00334619" w:rsidRPr="00FE225C" w:rsidTr="009458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334619" w:rsidRPr="00DE6748" w:rsidRDefault="004E7E4D" w:rsidP="0094580A">
            <w:pPr>
              <w:spacing w:line="259" w:lineRule="auto"/>
              <w:rPr>
                <w:rFonts w:eastAsia="Calibri" w:cs="Calibri"/>
                <w:lang w:val="sr-Cyrl-RS"/>
              </w:rPr>
            </w:pPr>
            <w:r>
              <w:rPr>
                <w:rFonts w:eastAsia="Calibri" w:cs="Calibri"/>
                <w:lang w:val="sr-Cyrl-RS"/>
              </w:rPr>
              <w:t>Nizozemska</w:t>
            </w:r>
          </w:p>
        </w:tc>
        <w:tc>
          <w:tcPr>
            <w:tcW w:w="2083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1</w:t>
            </w:r>
          </w:p>
        </w:tc>
        <w:tc>
          <w:tcPr>
            <w:tcW w:w="2264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1</w:t>
            </w:r>
          </w:p>
        </w:tc>
      </w:tr>
      <w:tr w:rsidR="00334619" w:rsidRPr="00FE225C" w:rsidTr="0094580A">
        <w:trPr>
          <w:trHeight w:val="43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334619" w:rsidRPr="00DE6748" w:rsidRDefault="004E7E4D" w:rsidP="0094580A">
            <w:pPr>
              <w:spacing w:line="259" w:lineRule="auto"/>
              <w:rPr>
                <w:rFonts w:eastAsia="Calibri" w:cs="Calibri"/>
                <w:lang w:val="sr-Cyrl-RS"/>
              </w:rPr>
            </w:pPr>
            <w:r>
              <w:rPr>
                <w:rFonts w:eastAsia="Calibri" w:cs="Calibri"/>
                <w:lang w:val="sr-Cyrl-RS"/>
              </w:rPr>
              <w:t>Njemačka</w:t>
            </w:r>
          </w:p>
        </w:tc>
        <w:tc>
          <w:tcPr>
            <w:tcW w:w="2083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6</w:t>
            </w:r>
          </w:p>
        </w:tc>
        <w:tc>
          <w:tcPr>
            <w:tcW w:w="2264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4</w:t>
            </w:r>
          </w:p>
        </w:tc>
      </w:tr>
      <w:tr w:rsidR="00334619" w:rsidRPr="00FE225C" w:rsidTr="009458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334619" w:rsidRPr="00DE6748" w:rsidRDefault="004E7E4D" w:rsidP="0094580A">
            <w:pPr>
              <w:spacing w:line="259" w:lineRule="auto"/>
              <w:rPr>
                <w:rFonts w:eastAsia="Calibri" w:cs="Calibri"/>
                <w:lang w:val="sr-Cyrl-RS"/>
              </w:rPr>
            </w:pPr>
            <w:r>
              <w:rPr>
                <w:rFonts w:eastAsia="Calibri" w:cs="Calibri"/>
                <w:lang w:val="sr-Cyrl-RS"/>
              </w:rPr>
              <w:t>Portugal</w:t>
            </w:r>
          </w:p>
        </w:tc>
        <w:tc>
          <w:tcPr>
            <w:tcW w:w="2083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1</w:t>
            </w:r>
          </w:p>
        </w:tc>
        <w:tc>
          <w:tcPr>
            <w:tcW w:w="2264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1</w:t>
            </w:r>
          </w:p>
        </w:tc>
      </w:tr>
      <w:tr w:rsidR="00334619" w:rsidRPr="00FE225C" w:rsidTr="0094580A">
        <w:trPr>
          <w:trHeight w:val="4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334619" w:rsidRPr="00DE6748" w:rsidRDefault="004E7E4D" w:rsidP="0094580A">
            <w:pPr>
              <w:spacing w:line="259" w:lineRule="auto"/>
              <w:rPr>
                <w:rFonts w:eastAsia="Calibri" w:cs="Calibri"/>
                <w:lang w:val="sr-Cyrl-RS"/>
              </w:rPr>
            </w:pPr>
            <w:r>
              <w:rPr>
                <w:rFonts w:eastAsia="Calibri" w:cs="Calibri"/>
                <w:lang w:val="sr-Cyrl-RS"/>
              </w:rPr>
              <w:t>Sirija</w:t>
            </w:r>
          </w:p>
        </w:tc>
        <w:tc>
          <w:tcPr>
            <w:tcW w:w="2083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1</w:t>
            </w:r>
          </w:p>
        </w:tc>
        <w:tc>
          <w:tcPr>
            <w:tcW w:w="2264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1</w:t>
            </w:r>
          </w:p>
        </w:tc>
      </w:tr>
      <w:tr w:rsidR="00334619" w:rsidRPr="00FE225C" w:rsidTr="009458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334619" w:rsidRPr="00DE6748" w:rsidRDefault="004E7E4D" w:rsidP="0094580A">
            <w:pPr>
              <w:spacing w:line="259" w:lineRule="auto"/>
              <w:rPr>
                <w:rFonts w:eastAsia="Calibri" w:cs="Calibri"/>
                <w:lang w:val="sr-Cyrl-RS"/>
              </w:rPr>
            </w:pPr>
            <w:r>
              <w:rPr>
                <w:rFonts w:eastAsia="Calibri" w:cs="Calibri"/>
                <w:lang w:val="sr-Cyrl-RS"/>
              </w:rPr>
              <w:t>Slovačka</w:t>
            </w:r>
          </w:p>
        </w:tc>
        <w:tc>
          <w:tcPr>
            <w:tcW w:w="2083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2</w:t>
            </w:r>
          </w:p>
        </w:tc>
        <w:tc>
          <w:tcPr>
            <w:tcW w:w="2264" w:type="dxa"/>
            <w:vAlign w:val="center"/>
          </w:tcPr>
          <w:p w:rsidR="00334619" w:rsidRPr="00DE6748" w:rsidRDefault="00334619" w:rsidP="0094580A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Calibri"/>
                <w:lang w:val="sr-Cyrl-RS"/>
              </w:rPr>
            </w:pPr>
            <w:r w:rsidRPr="00DE6748">
              <w:rPr>
                <w:rFonts w:eastAsia="Calibri" w:cs="Calibri"/>
                <w:lang w:val="sr-Cyrl-RS"/>
              </w:rPr>
              <w:t>2</w:t>
            </w:r>
          </w:p>
        </w:tc>
      </w:tr>
    </w:tbl>
    <w:p w:rsidR="00334619" w:rsidRPr="0094580A" w:rsidRDefault="004E7E4D" w:rsidP="00334619">
      <w:pPr>
        <w:spacing w:before="240"/>
        <w:jc w:val="center"/>
        <w:rPr>
          <w:rFonts w:eastAsia="Calibri" w:cs="Calibri"/>
          <w:b/>
          <w:color w:val="323E4F"/>
          <w:sz w:val="22"/>
          <w:szCs w:val="22"/>
          <w:lang w:val="sr-Cyrl-BA"/>
        </w:rPr>
      </w:pPr>
      <w:r>
        <w:rPr>
          <w:rFonts w:eastAsia="Calibri" w:cs="Calibri"/>
          <w:b/>
          <w:color w:val="323E4F"/>
          <w:sz w:val="22"/>
          <w:szCs w:val="22"/>
          <w:lang w:val="sr-Cyrl-BA"/>
        </w:rPr>
        <w:t>Tabela</w:t>
      </w:r>
      <w:r w:rsidR="00334619" w:rsidRPr="0094580A">
        <w:rPr>
          <w:rFonts w:eastAsia="Calibri" w:cs="Calibri"/>
          <w:b/>
          <w:color w:val="323E4F"/>
          <w:sz w:val="22"/>
          <w:szCs w:val="22"/>
          <w:lang w:val="sr-Cyrl-BA"/>
        </w:rPr>
        <w:t xml:space="preserve"> 2. </w:t>
      </w:r>
      <w:r>
        <w:rPr>
          <w:rFonts w:eastAsia="Calibri" w:cs="Calibri"/>
          <w:b/>
          <w:color w:val="323E4F"/>
          <w:sz w:val="22"/>
          <w:szCs w:val="22"/>
          <w:lang w:val="sr-Cyrl-BA"/>
        </w:rPr>
        <w:t>Pregled</w:t>
      </w:r>
      <w:r w:rsidR="00334619" w:rsidRPr="0094580A">
        <w:rPr>
          <w:rFonts w:eastAsia="Calibri" w:cs="Calibri"/>
          <w:b/>
          <w:color w:val="323E4F"/>
          <w:sz w:val="22"/>
          <w:szCs w:val="22"/>
          <w:lang w:val="sr-Cyrl-BA"/>
        </w:rPr>
        <w:t xml:space="preserve"> </w:t>
      </w:r>
      <w:r>
        <w:rPr>
          <w:rFonts w:eastAsia="Calibri" w:cs="Calibri"/>
          <w:b/>
          <w:color w:val="323E4F"/>
          <w:sz w:val="22"/>
          <w:szCs w:val="22"/>
          <w:lang w:val="sr-Cyrl-BA"/>
        </w:rPr>
        <w:t>zahtjeva</w:t>
      </w:r>
      <w:r w:rsidR="00334619" w:rsidRPr="0094580A">
        <w:rPr>
          <w:rFonts w:eastAsia="Calibri" w:cs="Calibri"/>
          <w:b/>
          <w:color w:val="323E4F"/>
          <w:sz w:val="22"/>
          <w:szCs w:val="22"/>
          <w:lang w:val="sr-Cyrl-BA"/>
        </w:rPr>
        <w:t xml:space="preserve"> </w:t>
      </w:r>
      <w:r>
        <w:rPr>
          <w:rFonts w:eastAsia="Calibri" w:cs="Calibri"/>
          <w:b/>
          <w:color w:val="323E4F"/>
          <w:sz w:val="22"/>
          <w:szCs w:val="22"/>
          <w:lang w:val="sr-Cyrl-BA"/>
        </w:rPr>
        <w:t>za</w:t>
      </w:r>
      <w:r w:rsidR="00334619" w:rsidRPr="0094580A">
        <w:rPr>
          <w:rFonts w:eastAsia="Calibri" w:cs="Calibri"/>
          <w:b/>
          <w:color w:val="323E4F"/>
          <w:sz w:val="22"/>
          <w:szCs w:val="22"/>
          <w:lang w:val="sr-Cyrl-BA"/>
        </w:rPr>
        <w:t xml:space="preserve"> </w:t>
      </w:r>
      <w:r>
        <w:rPr>
          <w:rFonts w:eastAsia="Calibri" w:cs="Calibri"/>
          <w:b/>
          <w:color w:val="323E4F"/>
          <w:sz w:val="22"/>
          <w:szCs w:val="22"/>
          <w:lang w:val="sr-Cyrl-BA"/>
        </w:rPr>
        <w:t>priznavanje</w:t>
      </w:r>
      <w:r w:rsidR="00334619" w:rsidRPr="0094580A">
        <w:rPr>
          <w:rFonts w:eastAsia="Calibri" w:cs="Calibri"/>
          <w:b/>
          <w:color w:val="323E4F"/>
          <w:sz w:val="22"/>
          <w:szCs w:val="22"/>
          <w:lang w:val="sr-Cyrl-BA"/>
        </w:rPr>
        <w:t xml:space="preserve"> </w:t>
      </w:r>
      <w:r>
        <w:rPr>
          <w:rFonts w:eastAsia="Calibri" w:cs="Calibri"/>
          <w:b/>
          <w:color w:val="323E4F"/>
          <w:sz w:val="22"/>
          <w:szCs w:val="22"/>
          <w:lang w:val="sr-Cyrl-BA"/>
        </w:rPr>
        <w:t>stranih</w:t>
      </w:r>
      <w:r w:rsidR="00334619" w:rsidRPr="0094580A">
        <w:rPr>
          <w:rFonts w:eastAsia="Calibri" w:cs="Calibri"/>
          <w:b/>
          <w:color w:val="323E4F"/>
          <w:sz w:val="22"/>
          <w:szCs w:val="22"/>
          <w:lang w:val="sr-Cyrl-BA"/>
        </w:rPr>
        <w:t xml:space="preserve"> </w:t>
      </w:r>
      <w:r>
        <w:rPr>
          <w:rFonts w:eastAsia="Calibri" w:cs="Calibri"/>
          <w:b/>
          <w:color w:val="323E4F"/>
          <w:sz w:val="22"/>
          <w:szCs w:val="22"/>
          <w:lang w:val="sr-Cyrl-BA"/>
        </w:rPr>
        <w:t>visokoškolskih</w:t>
      </w:r>
    </w:p>
    <w:p w:rsidR="00334619" w:rsidRPr="0094580A" w:rsidRDefault="004E7E4D" w:rsidP="00334619">
      <w:pPr>
        <w:jc w:val="center"/>
        <w:rPr>
          <w:rFonts w:eastAsia="Calibri" w:cs="Calibri"/>
          <w:b/>
          <w:color w:val="323E4F"/>
          <w:sz w:val="22"/>
          <w:szCs w:val="22"/>
          <w:lang w:val="sr-Cyrl-RS"/>
        </w:rPr>
      </w:pPr>
      <w:r>
        <w:rPr>
          <w:rFonts w:eastAsia="Calibri" w:cs="Calibri"/>
          <w:b/>
          <w:color w:val="323E4F"/>
          <w:sz w:val="22"/>
          <w:szCs w:val="22"/>
          <w:lang w:val="sr-Cyrl-BA"/>
        </w:rPr>
        <w:t>kvalifikacija</w:t>
      </w:r>
      <w:r w:rsidR="00334619" w:rsidRPr="0094580A">
        <w:rPr>
          <w:rFonts w:eastAsia="Calibri" w:cs="Calibri"/>
          <w:b/>
          <w:color w:val="323E4F"/>
          <w:sz w:val="22"/>
          <w:szCs w:val="22"/>
          <w:lang w:val="sr-Cyrl-BA"/>
        </w:rPr>
        <w:t xml:space="preserve"> </w:t>
      </w:r>
      <w:r>
        <w:rPr>
          <w:rFonts w:eastAsia="Calibri" w:cs="Calibri"/>
          <w:b/>
          <w:color w:val="323E4F"/>
          <w:sz w:val="22"/>
          <w:szCs w:val="22"/>
          <w:lang w:val="sr-Cyrl-BA"/>
        </w:rPr>
        <w:t>i</w:t>
      </w:r>
      <w:r w:rsidR="00334619" w:rsidRPr="0094580A">
        <w:rPr>
          <w:rFonts w:eastAsia="Calibri" w:cs="Calibri"/>
          <w:b/>
          <w:color w:val="323E4F"/>
          <w:sz w:val="22"/>
          <w:szCs w:val="22"/>
          <w:lang w:val="sr-Cyrl-BA"/>
        </w:rPr>
        <w:t xml:space="preserve"> </w:t>
      </w:r>
      <w:r>
        <w:rPr>
          <w:rFonts w:eastAsia="Calibri" w:cs="Calibri"/>
          <w:b/>
          <w:color w:val="323E4F"/>
          <w:sz w:val="22"/>
          <w:szCs w:val="22"/>
          <w:lang w:val="sr-Cyrl-BA"/>
        </w:rPr>
        <w:t>izdatih</w:t>
      </w:r>
      <w:r w:rsidR="00334619" w:rsidRPr="0094580A">
        <w:rPr>
          <w:rFonts w:eastAsia="Calibri" w:cs="Calibri"/>
          <w:b/>
          <w:color w:val="323E4F"/>
          <w:sz w:val="22"/>
          <w:szCs w:val="22"/>
          <w:lang w:val="sr-Cyrl-BA"/>
        </w:rPr>
        <w:t xml:space="preserve"> </w:t>
      </w:r>
      <w:r>
        <w:rPr>
          <w:rFonts w:eastAsia="Calibri" w:cs="Calibri"/>
          <w:b/>
          <w:color w:val="323E4F"/>
          <w:sz w:val="22"/>
          <w:szCs w:val="22"/>
          <w:lang w:val="sr-Cyrl-BA"/>
        </w:rPr>
        <w:t>rješenja</w:t>
      </w:r>
      <w:r w:rsidR="00334619" w:rsidRPr="0094580A">
        <w:rPr>
          <w:rFonts w:eastAsia="Calibri" w:cs="Calibri"/>
          <w:b/>
          <w:color w:val="323E4F"/>
          <w:sz w:val="22"/>
          <w:szCs w:val="22"/>
          <w:lang w:val="sr-Cyrl-BA"/>
        </w:rPr>
        <w:t xml:space="preserve"> </w:t>
      </w:r>
    </w:p>
    <w:p w:rsidR="00BF1161" w:rsidRDefault="00BF1161" w:rsidP="00334619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val="sr-Cyrl-BA"/>
        </w:rPr>
      </w:pPr>
    </w:p>
    <w:p w:rsidR="00334619" w:rsidRPr="009E2CE8" w:rsidRDefault="004E7E4D" w:rsidP="00334619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val="sr-Cyrl-BA"/>
        </w:rPr>
      </w:pPr>
      <w:r>
        <w:rPr>
          <w:rFonts w:ascii="Calibri" w:eastAsia="Calibri" w:hAnsi="Calibri" w:cs="Calibri"/>
          <w:sz w:val="22"/>
          <w:szCs w:val="22"/>
          <w:lang w:val="sr-Cyrl-BA"/>
        </w:rPr>
        <w:t>Predstavnci</w:t>
      </w:r>
      <w:r w:rsidR="00334619" w:rsidRPr="009E2CE8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Agencije</w:t>
      </w:r>
      <w:r w:rsidR="00334619" w:rsidRPr="009E2CE8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učestvovali</w:t>
      </w:r>
      <w:r w:rsidR="00BF1161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su</w:t>
      </w:r>
      <w:r w:rsidR="00BF1161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u</w:t>
      </w:r>
      <w:r w:rsidR="00334619" w:rsidRPr="009E2CE8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novembru</w:t>
      </w:r>
      <w:r w:rsidR="00334619" w:rsidRPr="009E2CE8">
        <w:rPr>
          <w:rFonts w:ascii="Calibri" w:eastAsia="Calibri" w:hAnsi="Calibri" w:cs="Calibri"/>
          <w:sz w:val="22"/>
          <w:szCs w:val="22"/>
          <w:lang w:val="sr-Cyrl-BA"/>
        </w:rPr>
        <w:t xml:space="preserve"> 2024. </w:t>
      </w:r>
      <w:r>
        <w:rPr>
          <w:rFonts w:ascii="Calibri" w:eastAsia="Calibri" w:hAnsi="Calibri" w:cs="Calibri"/>
          <w:sz w:val="22"/>
          <w:szCs w:val="22"/>
          <w:lang w:val="sr-Cyrl-BA"/>
        </w:rPr>
        <w:t>godine</w:t>
      </w:r>
      <w:r w:rsidR="00334619" w:rsidRPr="009E2CE8">
        <w:rPr>
          <w:rFonts w:ascii="Calibri" w:eastAsia="Calibri" w:hAnsi="Calibri" w:cs="Calibri"/>
          <w:sz w:val="22"/>
          <w:szCs w:val="22"/>
          <w:lang w:val="sr-Cyrl-BA"/>
        </w:rPr>
        <w:t xml:space="preserve">  </w:t>
      </w:r>
      <w:r>
        <w:rPr>
          <w:rFonts w:ascii="Calibri" w:eastAsia="Calibri" w:hAnsi="Calibri" w:cs="Calibri"/>
          <w:sz w:val="22"/>
          <w:szCs w:val="22"/>
          <w:lang w:val="sr-Cyrl-BA"/>
        </w:rPr>
        <w:t>u</w:t>
      </w:r>
      <w:r w:rsidR="00334619" w:rsidRPr="009E2CE8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završnoj</w:t>
      </w:r>
      <w:r w:rsidR="00334619" w:rsidRPr="009E2CE8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konferenciji</w:t>
      </w:r>
      <w:r w:rsidR="00334619" w:rsidRPr="009E2CE8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 w:rsidR="00334619" w:rsidRPr="006678CF">
        <w:rPr>
          <w:rFonts w:ascii="Calibri" w:eastAsia="Calibri" w:hAnsi="Calibri" w:cs="Calibri"/>
          <w:i/>
          <w:sz w:val="22"/>
          <w:szCs w:val="22"/>
          <w:lang w:val="sr-Cyrl-BA"/>
        </w:rPr>
        <w:t xml:space="preserve">MOQAR </w:t>
      </w:r>
      <w:r>
        <w:rPr>
          <w:rFonts w:ascii="Calibri" w:eastAsia="Calibri" w:hAnsi="Calibri" w:cs="Calibri"/>
          <w:i/>
          <w:sz w:val="22"/>
          <w:szCs w:val="22"/>
          <w:lang w:val="sr-Cyrl-BA"/>
        </w:rPr>
        <w:t>projekta</w:t>
      </w:r>
      <w:r w:rsidR="00334619" w:rsidRPr="006678CF">
        <w:rPr>
          <w:rFonts w:ascii="Calibri" w:eastAsia="Calibri" w:hAnsi="Calibri" w:cs="Calibri"/>
          <w:i/>
          <w:sz w:val="22"/>
          <w:szCs w:val="22"/>
          <w:lang w:val="sr-Cyrl-BA"/>
        </w:rPr>
        <w:t xml:space="preserve"> - </w:t>
      </w:r>
      <w:r>
        <w:rPr>
          <w:rFonts w:ascii="Calibri" w:eastAsia="Calibri" w:hAnsi="Calibri" w:cs="Calibri"/>
          <w:i/>
          <w:sz w:val="22"/>
          <w:szCs w:val="22"/>
          <w:lang w:val="sr-Cyrl-BA"/>
        </w:rPr>
        <w:t>Mapiranje</w:t>
      </w:r>
      <w:r w:rsidR="00334619" w:rsidRPr="006678CF">
        <w:rPr>
          <w:rFonts w:ascii="Calibri" w:eastAsia="Calibri" w:hAnsi="Calibri" w:cs="Calibri"/>
          <w:i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lang w:val="sr-Cyrl-BA"/>
        </w:rPr>
        <w:t>kvalifikacija</w:t>
      </w:r>
      <w:r w:rsidR="00334619" w:rsidRPr="006678CF">
        <w:rPr>
          <w:rFonts w:ascii="Calibri" w:eastAsia="Calibri" w:hAnsi="Calibri" w:cs="Calibri"/>
          <w:i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lang w:val="sr-Cyrl-BA"/>
        </w:rPr>
        <w:t>visokog</w:t>
      </w:r>
      <w:r w:rsidR="00334619" w:rsidRPr="006678CF">
        <w:rPr>
          <w:rFonts w:ascii="Calibri" w:eastAsia="Calibri" w:hAnsi="Calibri" w:cs="Calibri"/>
          <w:i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lang w:val="sr-Cyrl-BA"/>
        </w:rPr>
        <w:t>obrazovanja</w:t>
      </w:r>
      <w:r w:rsidR="00334619" w:rsidRPr="006678CF">
        <w:rPr>
          <w:rFonts w:ascii="Calibri" w:eastAsia="Calibri" w:hAnsi="Calibri" w:cs="Calibri"/>
          <w:i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lang w:val="sr-Cyrl-BA"/>
        </w:rPr>
        <w:t>u</w:t>
      </w:r>
      <w:r w:rsidR="00334619" w:rsidRPr="006678CF">
        <w:rPr>
          <w:rFonts w:ascii="Calibri" w:eastAsia="Calibri" w:hAnsi="Calibri" w:cs="Calibri"/>
          <w:i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lang w:val="sr-Cyrl-BA"/>
        </w:rPr>
        <w:t>svrhu</w:t>
      </w:r>
      <w:r w:rsidR="00334619" w:rsidRPr="006678CF">
        <w:rPr>
          <w:rFonts w:ascii="Calibri" w:eastAsia="Calibri" w:hAnsi="Calibri" w:cs="Calibri"/>
          <w:i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lang w:val="sr-Cyrl-BA"/>
        </w:rPr>
        <w:t>automatskog</w:t>
      </w:r>
      <w:r w:rsidR="00334619" w:rsidRPr="006678CF">
        <w:rPr>
          <w:rFonts w:ascii="Calibri" w:eastAsia="Calibri" w:hAnsi="Calibri" w:cs="Calibri"/>
          <w:i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lang w:val="sr-Cyrl-BA"/>
        </w:rPr>
        <w:t>priznavanja</w:t>
      </w:r>
      <w:r w:rsidR="00334619" w:rsidRPr="006678CF">
        <w:rPr>
          <w:rFonts w:ascii="Calibri" w:eastAsia="Calibri" w:hAnsi="Calibri" w:cs="Calibri"/>
          <w:i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lang w:val="sr-Cyrl-BA"/>
        </w:rPr>
        <w:t>u</w:t>
      </w:r>
      <w:r w:rsidR="00334619" w:rsidRPr="006678CF">
        <w:rPr>
          <w:rFonts w:ascii="Calibri" w:eastAsia="Calibri" w:hAnsi="Calibri" w:cs="Calibri"/>
          <w:i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lang w:val="sr-Cyrl-BA"/>
        </w:rPr>
        <w:t>regiji</w:t>
      </w:r>
      <w:r w:rsidR="006678CF">
        <w:rPr>
          <w:rFonts w:ascii="Calibri" w:eastAsia="Calibri" w:hAnsi="Calibri" w:cs="Calibri"/>
          <w:sz w:val="22"/>
          <w:szCs w:val="22"/>
          <w:lang w:val="sr-Cyrl-BA"/>
        </w:rPr>
        <w:t xml:space="preserve">, </w:t>
      </w:r>
      <w:r>
        <w:rPr>
          <w:rFonts w:ascii="Calibri" w:eastAsia="Calibri" w:hAnsi="Calibri" w:cs="Calibri"/>
          <w:sz w:val="22"/>
          <w:szCs w:val="22"/>
          <w:lang w:val="sr-Cyrl-BA"/>
        </w:rPr>
        <w:t>organizovanog</w:t>
      </w:r>
      <w:r w:rsidR="00334619" w:rsidRPr="009E2CE8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od</w:t>
      </w:r>
      <w:r w:rsidR="00334619" w:rsidRPr="009E2CE8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strane</w:t>
      </w:r>
      <w:r w:rsidR="00334619" w:rsidRPr="009E2CE8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Centra</w:t>
      </w:r>
      <w:r w:rsidR="00334619" w:rsidRPr="009E2CE8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za</w:t>
      </w:r>
      <w:r w:rsidR="00334619" w:rsidRPr="009E2CE8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informisanje</w:t>
      </w:r>
      <w:r w:rsidR="00334619" w:rsidRPr="009E2CE8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i</w:t>
      </w:r>
      <w:r w:rsidR="00334619" w:rsidRPr="009E2CE8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priznavanje</w:t>
      </w:r>
      <w:r w:rsidR="00334619" w:rsidRPr="009E2CE8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dokumenata</w:t>
      </w:r>
      <w:r w:rsidR="00334619" w:rsidRPr="009E2CE8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iz</w:t>
      </w:r>
      <w:r w:rsidR="00334619" w:rsidRPr="009E2CE8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oblasti</w:t>
      </w:r>
      <w:r w:rsidR="00334619" w:rsidRPr="009E2CE8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visokog</w:t>
      </w:r>
      <w:r w:rsidR="00334619" w:rsidRPr="009E2CE8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obrazovanja</w:t>
      </w:r>
      <w:r w:rsidR="00334619" w:rsidRPr="009E2CE8">
        <w:rPr>
          <w:rFonts w:ascii="Calibri" w:eastAsia="Calibri" w:hAnsi="Calibri" w:cs="Calibri"/>
          <w:sz w:val="22"/>
          <w:szCs w:val="22"/>
          <w:lang w:val="sr-Cyrl-BA"/>
        </w:rPr>
        <w:t xml:space="preserve"> (</w:t>
      </w:r>
      <w:r>
        <w:rPr>
          <w:rFonts w:ascii="Calibri" w:eastAsia="Calibri" w:hAnsi="Calibri" w:cs="Calibri"/>
          <w:sz w:val="22"/>
          <w:szCs w:val="22"/>
          <w:lang w:val="sr-Cyrl-BA"/>
        </w:rPr>
        <w:t>CIP</w:t>
      </w:r>
      <w:r w:rsidR="00334619" w:rsidRPr="009E2CE8">
        <w:rPr>
          <w:rFonts w:ascii="Calibri" w:eastAsia="Calibri" w:hAnsi="Calibri" w:cs="Calibri"/>
          <w:sz w:val="22"/>
          <w:szCs w:val="22"/>
          <w:lang w:val="sr-Cyrl-BA"/>
        </w:rPr>
        <w:t xml:space="preserve">).  </w:t>
      </w:r>
    </w:p>
    <w:p w:rsidR="00334619" w:rsidRPr="006678CF" w:rsidRDefault="006678CF" w:rsidP="006678CF">
      <w:pPr>
        <w:spacing w:after="240" w:line="276" w:lineRule="auto"/>
        <w:jc w:val="both"/>
        <w:rPr>
          <w:rFonts w:ascii="Calibri" w:eastAsia="Calibri" w:hAnsi="Calibri" w:cs="Calibri"/>
          <w:sz w:val="22"/>
          <w:szCs w:val="22"/>
          <w:lang w:val="sr-Cyrl-BA"/>
        </w:rPr>
      </w:pPr>
      <w:r>
        <w:rPr>
          <w:rFonts w:ascii="Calibri" w:eastAsia="Calibri" w:hAnsi="Calibri" w:cs="Calibri"/>
          <w:sz w:val="22"/>
          <w:szCs w:val="22"/>
          <w:lang w:val="sr-Cyrl-BA"/>
        </w:rPr>
        <w:t xml:space="preserve">  </w:t>
      </w:r>
    </w:p>
    <w:p w:rsidR="00C7279F" w:rsidRPr="006678CF" w:rsidRDefault="004E7E4D" w:rsidP="00FC7CC5">
      <w:pPr>
        <w:pStyle w:val="a0"/>
        <w:numPr>
          <w:ilvl w:val="1"/>
          <w:numId w:val="8"/>
        </w:numPr>
        <w:tabs>
          <w:tab w:val="left" w:pos="851"/>
        </w:tabs>
      </w:pPr>
      <w:bookmarkStart w:id="10" w:name="_Toc190682512"/>
      <w:r>
        <w:rPr>
          <w:rFonts w:asciiTheme="minorHAnsi" w:hAnsiTheme="minorHAnsi" w:cstheme="minorHAnsi"/>
          <w:color w:val="323E4F" w:themeColor="text2" w:themeShade="BF"/>
        </w:rPr>
        <w:t>SARADNJA</w:t>
      </w:r>
      <w:r w:rsidR="00C7279F" w:rsidRPr="006678CF">
        <w:rPr>
          <w:rFonts w:asciiTheme="minorHAnsi" w:hAnsiTheme="minorHAnsi" w:cstheme="minorHAnsi"/>
          <w:color w:val="323E4F" w:themeColor="text2" w:themeShade="BF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</w:rPr>
        <w:t>SA</w:t>
      </w:r>
      <w:r w:rsidR="00C7279F" w:rsidRPr="006678CF">
        <w:rPr>
          <w:rFonts w:asciiTheme="minorHAnsi" w:hAnsiTheme="minorHAnsi" w:cstheme="minorHAnsi"/>
          <w:color w:val="323E4F" w:themeColor="text2" w:themeShade="BF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</w:rPr>
        <w:t>INSTITUCIJAMA</w:t>
      </w:r>
      <w:r w:rsidR="006678CF">
        <w:rPr>
          <w:rFonts w:asciiTheme="minorHAnsi" w:hAnsiTheme="minorHAnsi" w:cstheme="minorHAnsi"/>
          <w:color w:val="323E4F" w:themeColor="text2" w:themeShade="BF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</w:rPr>
        <w:t>I</w:t>
      </w:r>
      <w:r w:rsidR="006678CF">
        <w:rPr>
          <w:rFonts w:asciiTheme="minorHAnsi" w:hAnsiTheme="minorHAnsi" w:cstheme="minorHAnsi"/>
          <w:color w:val="323E4F" w:themeColor="text2" w:themeShade="BF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</w:rPr>
        <w:t>TIJELIMA</w:t>
      </w:r>
      <w:r w:rsidR="006678CF">
        <w:rPr>
          <w:rFonts w:asciiTheme="minorHAnsi" w:hAnsiTheme="minorHAnsi" w:cstheme="minorHAnsi"/>
          <w:color w:val="323E4F" w:themeColor="text2" w:themeShade="BF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</w:rPr>
        <w:t>U</w:t>
      </w:r>
      <w:r w:rsidR="006678CF" w:rsidRPr="006678CF">
        <w:rPr>
          <w:rFonts w:asciiTheme="minorHAnsi" w:hAnsiTheme="minorHAnsi" w:cstheme="minorHAnsi"/>
          <w:color w:val="323E4F" w:themeColor="text2" w:themeShade="BF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</w:rPr>
        <w:t>VISOKOM</w:t>
      </w:r>
      <w:r w:rsidR="00C7279F" w:rsidRPr="006678CF">
        <w:rPr>
          <w:rFonts w:asciiTheme="minorHAnsi" w:hAnsiTheme="minorHAnsi" w:cstheme="minorHAnsi"/>
          <w:color w:val="323E4F" w:themeColor="text2" w:themeShade="BF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</w:rPr>
        <w:t>OBRAZOVANJU</w:t>
      </w:r>
      <w:bookmarkEnd w:id="10"/>
      <w:r w:rsidR="00C7279F" w:rsidRPr="006678CF">
        <w:t xml:space="preserve"> </w:t>
      </w:r>
    </w:p>
    <w:p w:rsidR="00C7279F" w:rsidRPr="006E07C8" w:rsidRDefault="00C7279F" w:rsidP="006678CF">
      <w:pPr>
        <w:spacing w:after="240"/>
        <w:rPr>
          <w:rFonts w:eastAsia="Calibri" w:cstheme="minorHAnsi"/>
          <w:b/>
          <w:color w:val="323E4F" w:themeColor="text2" w:themeShade="BF"/>
          <w:sz w:val="22"/>
          <w:szCs w:val="22"/>
          <w:lang w:val="sr-Cyrl-RS"/>
        </w:rPr>
      </w:pPr>
    </w:p>
    <w:p w:rsidR="00131ACA" w:rsidRDefault="004E7E4D" w:rsidP="00131ACA">
      <w:pPr>
        <w:pStyle w:val="ListParagraph"/>
        <w:ind w:left="0"/>
        <w:contextualSpacing w:val="0"/>
        <w:jc w:val="both"/>
        <w:rPr>
          <w:rFonts w:ascii="Calibri" w:eastAsia="Calibri" w:hAnsi="Calibri" w:cs="Calibri"/>
          <w:lang w:val="sr-Cyrl-BA" w:eastAsia="en-US"/>
        </w:rPr>
      </w:pPr>
      <w:r>
        <w:rPr>
          <w:rFonts w:ascii="Calibri" w:eastAsia="Calibri" w:hAnsi="Calibri" w:cs="Calibri"/>
          <w:lang w:val="sr-Cyrl-BA" w:eastAsia="en-US"/>
        </w:rPr>
        <w:t>U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202</w:t>
      </w:r>
      <w:r w:rsidR="006678CF">
        <w:rPr>
          <w:rFonts w:ascii="Calibri" w:eastAsia="Calibri" w:hAnsi="Calibri" w:cs="Calibri"/>
          <w:lang w:val="sr-Cyrl-BA" w:eastAsia="en-US"/>
        </w:rPr>
        <w:t>4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. </w:t>
      </w:r>
      <w:r>
        <w:rPr>
          <w:rFonts w:ascii="Calibri" w:eastAsia="Calibri" w:hAnsi="Calibri" w:cs="Calibri"/>
          <w:lang w:val="sr-Cyrl-BA" w:eastAsia="en-US"/>
        </w:rPr>
        <w:t>godini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nastavljena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je </w:t>
      </w:r>
      <w:r>
        <w:rPr>
          <w:rFonts w:ascii="Calibri" w:eastAsia="Calibri" w:hAnsi="Calibri" w:cs="Calibri"/>
          <w:lang w:val="sr-Cyrl-BA" w:eastAsia="en-US"/>
        </w:rPr>
        <w:t>i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unapređena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saradnja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sa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HEA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. </w:t>
      </w:r>
      <w:r>
        <w:rPr>
          <w:rFonts w:ascii="Calibri" w:eastAsia="Calibri" w:hAnsi="Calibri" w:cs="Calibri"/>
          <w:lang w:val="sr-Cyrl-BA" w:eastAsia="en-US"/>
        </w:rPr>
        <w:t>U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skladu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RS" w:eastAsia="en-US"/>
        </w:rPr>
        <w:t>sa</w:t>
      </w:r>
      <w:r w:rsidR="00C229FB">
        <w:rPr>
          <w:rFonts w:ascii="Calibri" w:eastAsia="Calibri" w:hAnsi="Calibri" w:cs="Calibri"/>
          <w:lang w:val="sr-Cyrl-RS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predviđenim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procedurama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, </w:t>
      </w:r>
      <w:r>
        <w:rPr>
          <w:rFonts w:ascii="Calibri" w:eastAsia="Calibri" w:hAnsi="Calibri" w:cs="Calibri"/>
          <w:lang w:val="sr-Cyrl-BA" w:eastAsia="en-US"/>
        </w:rPr>
        <w:t>realizovana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su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imenovanja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komisija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stručnjaka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za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vanjsko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vrednovanje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u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postupku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akreditacije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, </w:t>
      </w:r>
      <w:r>
        <w:rPr>
          <w:rFonts w:ascii="Calibri" w:eastAsia="Calibri" w:hAnsi="Calibri" w:cs="Calibri"/>
          <w:lang w:val="sr-Cyrl-BA" w:eastAsia="en-US"/>
        </w:rPr>
        <w:t>izdavanja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preporuka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za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akreditaciju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i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upisa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u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Registar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akreditovanih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ustanova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koji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vodi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HEA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. </w:t>
      </w:r>
    </w:p>
    <w:p w:rsidR="00094E86" w:rsidRDefault="004E7E4D" w:rsidP="00094E86">
      <w:pPr>
        <w:pStyle w:val="ListParagraph"/>
        <w:ind w:left="0"/>
        <w:contextualSpacing w:val="0"/>
        <w:jc w:val="both"/>
        <w:rPr>
          <w:rFonts w:cstheme="minorHAnsi"/>
        </w:rPr>
      </w:pPr>
      <w:r>
        <w:rPr>
          <w:rFonts w:cstheme="minorHAnsi"/>
          <w:lang w:val="sr-Cyrl-RS"/>
        </w:rPr>
        <w:t>Posebno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je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značajna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zajednička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prezentacija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dviju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agencija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o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saradnji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u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postupcima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vanjskog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vrednovanja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koja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je</w:t>
      </w:r>
      <w:r w:rsidR="00131ACA">
        <w:rPr>
          <w:rFonts w:cstheme="minorHAnsi"/>
          <w:lang w:val="sr-Cyrl-RS"/>
        </w:rPr>
        <w:t xml:space="preserve">, </w:t>
      </w:r>
      <w:r>
        <w:rPr>
          <w:rFonts w:cstheme="minorHAnsi"/>
          <w:lang w:val="sr-Cyrl-RS"/>
        </w:rPr>
        <w:t>kao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primjer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dobre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prakse</w:t>
      </w:r>
      <w:r w:rsidR="00131ACA">
        <w:rPr>
          <w:rFonts w:cstheme="minorHAnsi"/>
          <w:lang w:val="sr-Cyrl-RS"/>
        </w:rPr>
        <w:t xml:space="preserve">, </w:t>
      </w:r>
      <w:r>
        <w:rPr>
          <w:rFonts w:cstheme="minorHAnsi"/>
          <w:lang w:val="sr-Cyrl-RS"/>
        </w:rPr>
        <w:t>predstavljena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na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</w:rPr>
        <w:t>Generaln</w:t>
      </w:r>
      <w:r>
        <w:rPr>
          <w:rFonts w:cstheme="minorHAnsi"/>
          <w:lang w:val="sr-Cyrl-RS"/>
        </w:rPr>
        <w:t>oj</w:t>
      </w:r>
      <w:r w:rsidR="00131ACA" w:rsidRPr="008464DC">
        <w:rPr>
          <w:rFonts w:cstheme="minorHAnsi"/>
        </w:rPr>
        <w:t xml:space="preserve"> </w:t>
      </w:r>
      <w:r>
        <w:rPr>
          <w:rFonts w:cstheme="minorHAnsi"/>
        </w:rPr>
        <w:t>skupštin</w:t>
      </w:r>
      <w:r>
        <w:rPr>
          <w:rFonts w:cstheme="minorHAnsi"/>
          <w:lang w:val="sr-Cyrl-RS"/>
        </w:rPr>
        <w:t>i</w:t>
      </w:r>
      <w:r w:rsidR="00131ACA" w:rsidRPr="008464DC">
        <w:rPr>
          <w:rFonts w:cstheme="minorHAnsi"/>
        </w:rPr>
        <w:t xml:space="preserve"> ENQA-e</w:t>
      </w:r>
      <w:r w:rsidR="00131ACA">
        <w:rPr>
          <w:rFonts w:cstheme="minorHAnsi"/>
          <w:lang w:val="sr-Cyrl-RS"/>
        </w:rPr>
        <w:t xml:space="preserve">  </w:t>
      </w:r>
      <w:r>
        <w:rPr>
          <w:rFonts w:cstheme="minorHAnsi"/>
          <w:lang w:val="sr-Cyrl-RS"/>
        </w:rPr>
        <w:t>u</w:t>
      </w:r>
      <w:r w:rsidR="00131ACA" w:rsidRPr="008464DC">
        <w:rPr>
          <w:rFonts w:cstheme="minorHAnsi"/>
        </w:rPr>
        <w:t xml:space="preserve"> </w:t>
      </w:r>
      <w:r>
        <w:rPr>
          <w:rFonts w:cstheme="minorHAnsi"/>
        </w:rPr>
        <w:t>oktobru</w:t>
      </w:r>
      <w:r w:rsidR="00131ACA" w:rsidRPr="008464DC">
        <w:rPr>
          <w:rFonts w:cstheme="minorHAnsi"/>
        </w:rPr>
        <w:t xml:space="preserve"> 2024. </w:t>
      </w:r>
      <w:r>
        <w:rPr>
          <w:rFonts w:cstheme="minorHAnsi"/>
          <w:lang w:val="sr-Cyrl-RS"/>
        </w:rPr>
        <w:t>g</w:t>
      </w:r>
      <w:r>
        <w:rPr>
          <w:rFonts w:cstheme="minorHAnsi"/>
        </w:rPr>
        <w:t>odine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na</w:t>
      </w:r>
      <w:r w:rsidR="00131ACA" w:rsidRPr="008464DC">
        <w:rPr>
          <w:rFonts w:cstheme="minorHAnsi"/>
        </w:rPr>
        <w:t xml:space="preserve"> </w:t>
      </w:r>
      <w:r>
        <w:rPr>
          <w:rFonts w:cstheme="minorHAnsi"/>
        </w:rPr>
        <w:t>Malt</w:t>
      </w:r>
      <w:r>
        <w:rPr>
          <w:rFonts w:cstheme="minorHAnsi"/>
          <w:lang w:val="sr-Cyrl-RS"/>
        </w:rPr>
        <w:t>i</w:t>
      </w:r>
      <w:r w:rsidR="00131ACA">
        <w:rPr>
          <w:rFonts w:cstheme="minorHAnsi"/>
          <w:lang w:val="sr-Cyrl-RS"/>
        </w:rPr>
        <w:t xml:space="preserve">.  </w:t>
      </w:r>
      <w:r>
        <w:rPr>
          <w:rFonts w:cstheme="minorHAnsi"/>
          <w:lang w:val="sr-Cyrl-RS"/>
        </w:rPr>
        <w:t>P</w:t>
      </w:r>
      <w:r>
        <w:rPr>
          <w:rFonts w:cstheme="minorHAnsi"/>
        </w:rPr>
        <w:t>redstavnici</w:t>
      </w:r>
      <w:r w:rsidR="00131ACA" w:rsidRPr="008464DC">
        <w:rPr>
          <w:rFonts w:cstheme="minorHAnsi"/>
        </w:rPr>
        <w:t xml:space="preserve"> </w:t>
      </w:r>
      <w:r>
        <w:rPr>
          <w:rFonts w:cstheme="minorHAnsi"/>
        </w:rPr>
        <w:t>Agencije</w:t>
      </w:r>
      <w:r w:rsidR="00131ACA" w:rsidRPr="008464DC">
        <w:rPr>
          <w:rFonts w:cstheme="minorHAnsi"/>
        </w:rPr>
        <w:t xml:space="preserve"> </w:t>
      </w:r>
      <w:r>
        <w:rPr>
          <w:rFonts w:cstheme="minorHAnsi"/>
        </w:rPr>
        <w:t>i</w:t>
      </w:r>
      <w:r w:rsidR="00131ACA" w:rsidRPr="008464DC">
        <w:rPr>
          <w:rFonts w:cstheme="minorHAnsi"/>
        </w:rPr>
        <w:t xml:space="preserve"> </w:t>
      </w:r>
      <w:r>
        <w:rPr>
          <w:rFonts w:cstheme="minorHAnsi"/>
          <w:lang w:val="sr-Cyrl-RS"/>
        </w:rPr>
        <w:t>HEA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su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u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dvije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sesije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imali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prezentaciju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na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temu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</w:rPr>
        <w:t>saradnj</w:t>
      </w:r>
      <w:r>
        <w:rPr>
          <w:rFonts w:cstheme="minorHAnsi"/>
          <w:lang w:val="sr-Cyrl-RS"/>
        </w:rPr>
        <w:t>e</w:t>
      </w:r>
      <w:r w:rsidR="00131ACA" w:rsidRPr="008464DC">
        <w:rPr>
          <w:rFonts w:cstheme="minorHAnsi"/>
        </w:rPr>
        <w:t xml:space="preserve"> </w:t>
      </w:r>
      <w:r>
        <w:rPr>
          <w:rFonts w:cstheme="minorHAnsi"/>
          <w:lang w:val="sr-Cyrl-RS"/>
        </w:rPr>
        <w:t>između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agencija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u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postupcima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akreditacije</w:t>
      </w:r>
      <w:r w:rsidR="00131ACA">
        <w:rPr>
          <w:rFonts w:cstheme="minorHAnsi"/>
          <w:lang w:val="sr-Cyrl-RS"/>
        </w:rPr>
        <w:t xml:space="preserve">, </w:t>
      </w:r>
      <w:r>
        <w:rPr>
          <w:rFonts w:cstheme="minorHAnsi"/>
          <w:lang w:val="sr-Cyrl-RS"/>
        </w:rPr>
        <w:t>te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su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predstavljene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nadležnosti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svake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od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agencija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u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oblasti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osiguranja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kvaliteta</w:t>
      </w:r>
      <w:r w:rsidR="00094E86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i</w:t>
      </w:r>
      <w:r w:rsidR="00094E86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akreditacije</w:t>
      </w:r>
      <w:r w:rsidR="00094E86">
        <w:rPr>
          <w:rFonts w:cstheme="minorHAnsi"/>
          <w:lang w:val="sr-Cyrl-RS"/>
        </w:rPr>
        <w:t>.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Na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taj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način</w:t>
      </w:r>
      <w:r w:rsidR="00094E86">
        <w:rPr>
          <w:rFonts w:cstheme="minorHAnsi"/>
          <w:lang w:val="sr-Latn-RS"/>
        </w:rPr>
        <w:t xml:space="preserve"> </w:t>
      </w:r>
      <w:r>
        <w:rPr>
          <w:rFonts w:cstheme="minorHAnsi"/>
          <w:lang w:val="sr-Cyrl-RS"/>
        </w:rPr>
        <w:t>su</w:t>
      </w:r>
      <w:r w:rsidR="00094E86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agencije</w:t>
      </w:r>
      <w:r w:rsidR="00094E86">
        <w:rPr>
          <w:rFonts w:cstheme="minorHAnsi"/>
          <w:lang w:val="sr-Cyrl-RS"/>
        </w:rPr>
        <w:t xml:space="preserve"> </w:t>
      </w:r>
      <w:r>
        <w:rPr>
          <w:rFonts w:cstheme="minorHAnsi"/>
        </w:rPr>
        <w:t>za</w:t>
      </w:r>
      <w:r w:rsidR="00131ACA" w:rsidRPr="008464DC">
        <w:rPr>
          <w:rFonts w:cstheme="minorHAnsi"/>
        </w:rPr>
        <w:t xml:space="preserve"> </w:t>
      </w:r>
      <w:r>
        <w:rPr>
          <w:rFonts w:cstheme="minorHAnsi"/>
        </w:rPr>
        <w:t>osiguranje</w:t>
      </w:r>
      <w:r w:rsidR="00131ACA" w:rsidRPr="008464DC">
        <w:rPr>
          <w:rFonts w:cstheme="minorHAnsi"/>
        </w:rPr>
        <w:t xml:space="preserve"> </w:t>
      </w:r>
      <w:r>
        <w:rPr>
          <w:rFonts w:cstheme="minorHAnsi"/>
        </w:rPr>
        <w:t>kvaliteta</w:t>
      </w:r>
      <w:r w:rsidR="00131ACA" w:rsidRPr="008464DC">
        <w:rPr>
          <w:rFonts w:cstheme="minorHAnsi"/>
        </w:rPr>
        <w:t xml:space="preserve"> </w:t>
      </w:r>
      <w:r>
        <w:rPr>
          <w:rFonts w:cstheme="minorHAnsi"/>
          <w:lang w:val="sr-Cyrl-RS"/>
        </w:rPr>
        <w:t>iz</w:t>
      </w:r>
      <w:r w:rsidR="00131ACA" w:rsidRPr="008464DC">
        <w:rPr>
          <w:rFonts w:cstheme="minorHAnsi"/>
        </w:rPr>
        <w:t xml:space="preserve"> </w:t>
      </w:r>
      <w:r w:rsidR="00094E86">
        <w:rPr>
          <w:rFonts w:cstheme="minorHAnsi"/>
        </w:rPr>
        <w:t>EHEA</w:t>
      </w:r>
      <w:r w:rsidR="00131ACA" w:rsidRPr="008464DC">
        <w:rPr>
          <w:rFonts w:cstheme="minorHAnsi"/>
        </w:rPr>
        <w:t xml:space="preserve"> </w:t>
      </w:r>
      <w:r>
        <w:rPr>
          <w:rFonts w:cstheme="minorHAnsi"/>
          <w:lang w:val="sr-Cyrl-RS"/>
        </w:rPr>
        <w:t>imale</w:t>
      </w:r>
      <w:r w:rsidR="00094E86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priliku</w:t>
      </w:r>
      <w:r w:rsidR="00094E86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da</w:t>
      </w:r>
      <w:r w:rsidR="00094E86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se</w:t>
      </w:r>
      <w:r w:rsidR="00094E86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detaljno</w:t>
      </w:r>
      <w:r w:rsidR="00094E86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upoznaju</w:t>
      </w:r>
      <w:r w:rsidR="00094E86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su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</w:rPr>
        <w:t>nadležnosti</w:t>
      </w:r>
      <w:r>
        <w:rPr>
          <w:rFonts w:cstheme="minorHAnsi"/>
          <w:lang w:val="sr-Cyrl-RS"/>
        </w:rPr>
        <w:t>ma</w:t>
      </w:r>
      <w:r w:rsidR="00131ACA" w:rsidRPr="008464DC">
        <w:rPr>
          <w:rFonts w:cstheme="minorHAnsi"/>
        </w:rPr>
        <w:t xml:space="preserve">, </w:t>
      </w:r>
      <w:r>
        <w:rPr>
          <w:rFonts w:cstheme="minorHAnsi"/>
        </w:rPr>
        <w:t>rad</w:t>
      </w:r>
      <w:r>
        <w:rPr>
          <w:rFonts w:cstheme="minorHAnsi"/>
          <w:lang w:val="sr-Cyrl-RS"/>
        </w:rPr>
        <w:t>om</w:t>
      </w:r>
      <w:r w:rsidR="00131ACA">
        <w:rPr>
          <w:rFonts w:cstheme="minorHAnsi"/>
          <w:lang w:val="sr-Cyrl-RS"/>
        </w:rPr>
        <w:t xml:space="preserve"> </w:t>
      </w:r>
      <w:r>
        <w:rPr>
          <w:rFonts w:cstheme="minorHAnsi"/>
        </w:rPr>
        <w:t>i</w:t>
      </w:r>
      <w:r w:rsidR="00131ACA" w:rsidRPr="008464DC">
        <w:rPr>
          <w:rFonts w:cstheme="minorHAnsi"/>
        </w:rPr>
        <w:t xml:space="preserve"> </w:t>
      </w:r>
      <w:r>
        <w:rPr>
          <w:rFonts w:cstheme="minorHAnsi"/>
        </w:rPr>
        <w:t>organizacij</w:t>
      </w:r>
      <w:r>
        <w:rPr>
          <w:rFonts w:cstheme="minorHAnsi"/>
          <w:lang w:val="sr-Cyrl-RS"/>
        </w:rPr>
        <w:t>om</w:t>
      </w:r>
      <w:r w:rsidR="00094E86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sistema</w:t>
      </w:r>
      <w:r w:rsidR="00131ACA" w:rsidRPr="008464DC">
        <w:rPr>
          <w:rFonts w:cstheme="minorHAnsi"/>
        </w:rPr>
        <w:t xml:space="preserve"> </w:t>
      </w:r>
      <w:r>
        <w:rPr>
          <w:rFonts w:cstheme="minorHAnsi"/>
        </w:rPr>
        <w:t>osiguranja</w:t>
      </w:r>
      <w:r w:rsidR="00131ACA" w:rsidRPr="008464DC">
        <w:rPr>
          <w:rFonts w:cstheme="minorHAnsi"/>
        </w:rPr>
        <w:t xml:space="preserve"> </w:t>
      </w:r>
      <w:r>
        <w:rPr>
          <w:rFonts w:cstheme="minorHAnsi"/>
        </w:rPr>
        <w:t>kvaliteta</w:t>
      </w:r>
      <w:r w:rsidR="00131ACA" w:rsidRPr="008464DC">
        <w:rPr>
          <w:rFonts w:cstheme="minorHAnsi"/>
        </w:rPr>
        <w:t xml:space="preserve"> </w:t>
      </w:r>
      <w:r>
        <w:rPr>
          <w:rFonts w:cstheme="minorHAnsi"/>
        </w:rPr>
        <w:t>u</w:t>
      </w:r>
      <w:r w:rsidR="00131ACA" w:rsidRPr="008464DC">
        <w:rPr>
          <w:rFonts w:cstheme="minorHAnsi"/>
        </w:rPr>
        <w:t xml:space="preserve"> </w:t>
      </w:r>
      <w:r>
        <w:rPr>
          <w:rFonts w:cstheme="minorHAnsi"/>
        </w:rPr>
        <w:t>visokom</w:t>
      </w:r>
      <w:r w:rsidR="00131ACA" w:rsidRPr="008464DC">
        <w:rPr>
          <w:rFonts w:cstheme="minorHAnsi"/>
        </w:rPr>
        <w:t xml:space="preserve"> </w:t>
      </w:r>
      <w:r>
        <w:rPr>
          <w:rFonts w:cstheme="minorHAnsi"/>
        </w:rPr>
        <w:t>obrazovanju</w:t>
      </w:r>
      <w:r w:rsidR="00094E86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u</w:t>
      </w:r>
      <w:r w:rsidR="00094E86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Republici</w:t>
      </w:r>
      <w:r w:rsidR="00094E86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Srpskoj</w:t>
      </w:r>
      <w:r w:rsidR="00131ACA" w:rsidRPr="008464DC">
        <w:rPr>
          <w:rFonts w:cstheme="minorHAnsi"/>
        </w:rPr>
        <w:t xml:space="preserve"> </w:t>
      </w:r>
      <w:r>
        <w:rPr>
          <w:rFonts w:cstheme="minorHAnsi"/>
        </w:rPr>
        <w:t>i</w:t>
      </w:r>
      <w:r w:rsidR="00131ACA" w:rsidRPr="008464DC">
        <w:rPr>
          <w:rFonts w:cstheme="minorHAnsi"/>
        </w:rPr>
        <w:t xml:space="preserve"> </w:t>
      </w:r>
      <w:r>
        <w:rPr>
          <w:rFonts w:cstheme="minorHAnsi"/>
        </w:rPr>
        <w:t>BiH</w:t>
      </w:r>
      <w:r w:rsidR="00131ACA" w:rsidRPr="008464DC">
        <w:rPr>
          <w:rFonts w:cstheme="minorHAnsi"/>
        </w:rPr>
        <w:t>.</w:t>
      </w:r>
    </w:p>
    <w:p w:rsidR="00D20021" w:rsidRPr="00D20021" w:rsidRDefault="00D20021" w:rsidP="00D20021">
      <w:pPr>
        <w:pStyle w:val="ListParagraph"/>
        <w:ind w:left="0"/>
        <w:contextualSpacing w:val="0"/>
        <w:jc w:val="both"/>
        <w:rPr>
          <w:rFonts w:cstheme="minorHAnsi"/>
          <w:lang w:val="sr-Cyrl-RS"/>
        </w:rPr>
      </w:pPr>
      <w:r>
        <w:rPr>
          <w:rFonts w:cstheme="minorHAnsi"/>
          <w:lang w:val="sr-Latn-RS"/>
        </w:rPr>
        <w:t xml:space="preserve"> </w:t>
      </w:r>
      <w:r w:rsidR="004E7E4D">
        <w:rPr>
          <w:rFonts w:cstheme="minorHAnsi"/>
          <w:lang w:val="sr-Cyrl-RS"/>
        </w:rPr>
        <w:t>U</w:t>
      </w:r>
      <w:r>
        <w:rPr>
          <w:rFonts w:cstheme="minorHAnsi"/>
          <w:lang w:val="sr-Cyrl-RS"/>
        </w:rPr>
        <w:t xml:space="preserve"> </w:t>
      </w:r>
      <w:r w:rsidR="004E7E4D">
        <w:rPr>
          <w:rFonts w:cstheme="minorHAnsi"/>
          <w:lang w:val="sr-Cyrl-RS"/>
        </w:rPr>
        <w:t>decembru</w:t>
      </w:r>
      <w:r>
        <w:rPr>
          <w:rFonts w:cstheme="minorHAnsi"/>
          <w:lang w:val="sr-Cyrl-RS"/>
        </w:rPr>
        <w:t xml:space="preserve"> </w:t>
      </w:r>
      <w:r w:rsidRPr="00D20021">
        <w:rPr>
          <w:rFonts w:cstheme="minorHAnsi"/>
          <w:lang w:val="sr-Cyrl-RS"/>
        </w:rPr>
        <w:t xml:space="preserve">2024. </w:t>
      </w:r>
      <w:r w:rsidR="004E7E4D">
        <w:rPr>
          <w:rFonts w:cstheme="minorHAnsi"/>
          <w:lang w:val="sr-Cyrl-RS"/>
        </w:rPr>
        <w:t>je</w:t>
      </w:r>
      <w:r w:rsidRPr="00D20021">
        <w:rPr>
          <w:rFonts w:cstheme="minorHAnsi"/>
          <w:lang w:val="sr-Cyrl-RS"/>
        </w:rPr>
        <w:t xml:space="preserve"> </w:t>
      </w:r>
      <w:r w:rsidR="004E7E4D">
        <w:rPr>
          <w:rFonts w:cstheme="minorHAnsi"/>
          <w:lang w:val="sr-Cyrl-RS"/>
        </w:rPr>
        <w:t>održana</w:t>
      </w:r>
      <w:r w:rsidRPr="00D20021">
        <w:rPr>
          <w:rFonts w:cstheme="minorHAnsi"/>
          <w:lang w:val="sr-Cyrl-RS"/>
        </w:rPr>
        <w:t xml:space="preserve"> </w:t>
      </w:r>
      <w:r w:rsidR="004E7E4D">
        <w:rPr>
          <w:rFonts w:cstheme="minorHAnsi"/>
          <w:lang w:val="sr-Cyrl-RS"/>
        </w:rPr>
        <w:t>obuka</w:t>
      </w:r>
      <w:r w:rsidRPr="00D20021">
        <w:rPr>
          <w:rFonts w:cstheme="minorHAnsi"/>
          <w:lang w:val="sr-Cyrl-RS"/>
        </w:rPr>
        <w:t xml:space="preserve"> </w:t>
      </w:r>
      <w:r w:rsidR="004E7E4D">
        <w:rPr>
          <w:rFonts w:cstheme="minorHAnsi"/>
          <w:lang w:val="sr-Cyrl-RS"/>
        </w:rPr>
        <w:t>stručnjaka</w:t>
      </w:r>
      <w:r w:rsidRPr="00D20021">
        <w:rPr>
          <w:rFonts w:cstheme="minorHAnsi"/>
          <w:lang w:val="sr-Cyrl-RS"/>
        </w:rPr>
        <w:t xml:space="preserve"> </w:t>
      </w:r>
      <w:r w:rsidR="004E7E4D">
        <w:rPr>
          <w:rFonts w:cstheme="minorHAnsi"/>
          <w:lang w:val="sr-Cyrl-RS"/>
        </w:rPr>
        <w:t>u</w:t>
      </w:r>
      <w:r w:rsidRPr="00D20021">
        <w:rPr>
          <w:rFonts w:cstheme="minorHAnsi"/>
          <w:lang w:val="sr-Cyrl-RS"/>
        </w:rPr>
        <w:t xml:space="preserve"> </w:t>
      </w:r>
      <w:r w:rsidR="004E7E4D">
        <w:rPr>
          <w:rFonts w:cstheme="minorHAnsi"/>
          <w:lang w:val="sr-Cyrl-RS"/>
        </w:rPr>
        <w:t>organizaciji</w:t>
      </w:r>
      <w:r w:rsidRPr="00D20021">
        <w:rPr>
          <w:rFonts w:cstheme="minorHAnsi"/>
          <w:lang w:val="sr-Cyrl-RS"/>
        </w:rPr>
        <w:t xml:space="preserve"> </w:t>
      </w:r>
      <w:r w:rsidR="004E7E4D">
        <w:rPr>
          <w:rFonts w:cstheme="minorHAnsi"/>
          <w:lang w:val="sr-Cyrl-RS"/>
        </w:rPr>
        <w:t>HEA</w:t>
      </w:r>
      <w:r w:rsidRPr="00D20021">
        <w:rPr>
          <w:rFonts w:cstheme="minorHAnsi"/>
          <w:lang w:val="sr-Cyrl-RS"/>
        </w:rPr>
        <w:t xml:space="preserve">, </w:t>
      </w:r>
      <w:r w:rsidR="004E7E4D">
        <w:rPr>
          <w:rFonts w:cstheme="minorHAnsi"/>
          <w:lang w:val="sr-Cyrl-RS"/>
        </w:rPr>
        <w:t>a</w:t>
      </w:r>
      <w:r w:rsidRPr="00D20021">
        <w:rPr>
          <w:rFonts w:cstheme="minorHAnsi"/>
          <w:lang w:val="sr-Cyrl-RS"/>
        </w:rPr>
        <w:t xml:space="preserve"> </w:t>
      </w:r>
      <w:r w:rsidR="004E7E4D">
        <w:rPr>
          <w:rFonts w:cstheme="minorHAnsi"/>
          <w:lang w:val="sr-Cyrl-RS"/>
        </w:rPr>
        <w:t>koju</w:t>
      </w:r>
      <w:r>
        <w:rPr>
          <w:rFonts w:cstheme="minorHAnsi"/>
          <w:lang w:val="sr-Cyrl-RS"/>
        </w:rPr>
        <w:t xml:space="preserve"> </w:t>
      </w:r>
      <w:r w:rsidR="004E7E4D">
        <w:rPr>
          <w:rFonts w:cstheme="minorHAnsi"/>
          <w:lang w:val="sr-Cyrl-RS"/>
        </w:rPr>
        <w:t>su</w:t>
      </w:r>
      <w:r>
        <w:rPr>
          <w:rFonts w:cstheme="minorHAnsi"/>
          <w:lang w:val="sr-Cyrl-RS"/>
        </w:rPr>
        <w:t xml:space="preserve"> </w:t>
      </w:r>
      <w:r w:rsidR="004E7E4D">
        <w:rPr>
          <w:rFonts w:cstheme="minorHAnsi"/>
          <w:lang w:val="sr-Cyrl-RS"/>
        </w:rPr>
        <w:t>zajednički</w:t>
      </w:r>
      <w:r>
        <w:rPr>
          <w:rFonts w:cstheme="minorHAnsi"/>
          <w:lang w:val="sr-Cyrl-RS"/>
        </w:rPr>
        <w:t xml:space="preserve"> </w:t>
      </w:r>
      <w:r w:rsidR="004E7E4D">
        <w:rPr>
          <w:rFonts w:cstheme="minorHAnsi"/>
          <w:lang w:val="sr-Cyrl-RS"/>
        </w:rPr>
        <w:t>proveli</w:t>
      </w:r>
      <w:r>
        <w:rPr>
          <w:rFonts w:cstheme="minorHAnsi"/>
          <w:lang w:val="sr-Cyrl-RS"/>
        </w:rPr>
        <w:t xml:space="preserve"> </w:t>
      </w:r>
      <w:r w:rsidR="004E7E4D">
        <w:rPr>
          <w:rFonts w:cstheme="minorHAnsi"/>
          <w:lang w:val="sr-Cyrl-RS"/>
        </w:rPr>
        <w:t>predstavnici</w:t>
      </w:r>
      <w:r>
        <w:rPr>
          <w:rFonts w:cstheme="minorHAnsi"/>
          <w:lang w:val="sr-Cyrl-RS"/>
        </w:rPr>
        <w:t xml:space="preserve"> </w:t>
      </w:r>
      <w:r w:rsidR="004E7E4D">
        <w:rPr>
          <w:rFonts w:cstheme="minorHAnsi"/>
          <w:lang w:val="sr-Cyrl-RS"/>
        </w:rPr>
        <w:t>HEA</w:t>
      </w:r>
      <w:r>
        <w:rPr>
          <w:rFonts w:cstheme="minorHAnsi"/>
          <w:lang w:val="sr-Cyrl-RS"/>
        </w:rPr>
        <w:t xml:space="preserve">  </w:t>
      </w:r>
      <w:r w:rsidR="004E7E4D">
        <w:rPr>
          <w:rFonts w:cstheme="minorHAnsi"/>
          <w:lang w:val="sr-Cyrl-RS"/>
        </w:rPr>
        <w:t>i</w:t>
      </w:r>
      <w:r w:rsidRPr="00D20021">
        <w:rPr>
          <w:rFonts w:cstheme="minorHAnsi"/>
          <w:lang w:val="sr-Cyrl-RS"/>
        </w:rPr>
        <w:t xml:space="preserve"> </w:t>
      </w:r>
      <w:r w:rsidR="004E7E4D">
        <w:rPr>
          <w:rFonts w:cstheme="minorHAnsi"/>
          <w:lang w:val="sr-Cyrl-RS"/>
        </w:rPr>
        <w:t>Agencije</w:t>
      </w:r>
      <w:r>
        <w:rPr>
          <w:rFonts w:cstheme="minorHAnsi"/>
          <w:lang w:val="sr-Cyrl-RS"/>
        </w:rPr>
        <w:t xml:space="preserve">. </w:t>
      </w:r>
      <w:r w:rsidRPr="00D20021">
        <w:rPr>
          <w:rFonts w:cstheme="minorHAnsi"/>
          <w:lang w:val="sr-Cyrl-RS"/>
        </w:rPr>
        <w:t xml:space="preserve"> </w:t>
      </w:r>
      <w:r w:rsidR="004E7E4D">
        <w:rPr>
          <w:rFonts w:cstheme="minorHAnsi"/>
          <w:lang w:val="sr-Cyrl-RS"/>
        </w:rPr>
        <w:t>Obuke</w:t>
      </w:r>
      <w:r w:rsidRPr="00D20021">
        <w:rPr>
          <w:rFonts w:cstheme="minorHAnsi"/>
          <w:lang w:val="sr-Cyrl-RS"/>
        </w:rPr>
        <w:t xml:space="preserve">, </w:t>
      </w:r>
      <w:r w:rsidR="004E7E4D">
        <w:rPr>
          <w:rFonts w:cstheme="minorHAnsi"/>
          <w:lang w:val="sr-Cyrl-RS"/>
        </w:rPr>
        <w:t>teorijske</w:t>
      </w:r>
      <w:r w:rsidRPr="00D20021">
        <w:rPr>
          <w:rFonts w:cstheme="minorHAnsi"/>
          <w:lang w:val="sr-Cyrl-RS"/>
        </w:rPr>
        <w:t xml:space="preserve"> </w:t>
      </w:r>
      <w:r w:rsidR="004E7E4D">
        <w:rPr>
          <w:rFonts w:cstheme="minorHAnsi"/>
          <w:lang w:val="sr-Cyrl-RS"/>
        </w:rPr>
        <w:t>i</w:t>
      </w:r>
      <w:r w:rsidRPr="00D20021">
        <w:rPr>
          <w:rFonts w:cstheme="minorHAnsi"/>
          <w:lang w:val="sr-Cyrl-RS"/>
        </w:rPr>
        <w:t xml:space="preserve"> </w:t>
      </w:r>
      <w:r w:rsidR="004E7E4D">
        <w:rPr>
          <w:rFonts w:cstheme="minorHAnsi"/>
          <w:lang w:val="sr-Cyrl-RS"/>
        </w:rPr>
        <w:t>praktične</w:t>
      </w:r>
      <w:r w:rsidRPr="00D20021">
        <w:rPr>
          <w:rFonts w:cstheme="minorHAnsi"/>
          <w:lang w:val="sr-Cyrl-RS"/>
        </w:rPr>
        <w:t xml:space="preserve">, </w:t>
      </w:r>
      <w:r w:rsidR="004E7E4D">
        <w:rPr>
          <w:rFonts w:cstheme="minorHAnsi"/>
          <w:lang w:val="sr-Cyrl-RS"/>
        </w:rPr>
        <w:t>su</w:t>
      </w:r>
      <w:r>
        <w:rPr>
          <w:rFonts w:cstheme="minorHAnsi"/>
          <w:lang w:val="sr-Cyrl-RS"/>
        </w:rPr>
        <w:t xml:space="preserve"> </w:t>
      </w:r>
      <w:r w:rsidR="004E7E4D">
        <w:rPr>
          <w:rFonts w:cstheme="minorHAnsi"/>
          <w:lang w:val="sr-Cyrl-RS"/>
        </w:rPr>
        <w:t>okupile</w:t>
      </w:r>
      <w:r>
        <w:rPr>
          <w:rFonts w:cstheme="minorHAnsi"/>
          <w:lang w:val="sr-Cyrl-RS"/>
        </w:rPr>
        <w:t xml:space="preserve"> </w:t>
      </w:r>
      <w:r w:rsidR="004E7E4D">
        <w:rPr>
          <w:rFonts w:cstheme="minorHAnsi"/>
          <w:lang w:val="sr-Cyrl-RS"/>
        </w:rPr>
        <w:t>jedan</w:t>
      </w:r>
      <w:r w:rsidRPr="00D20021">
        <w:rPr>
          <w:rFonts w:cstheme="minorHAnsi"/>
          <w:lang w:val="sr-Cyrl-RS"/>
        </w:rPr>
        <w:t xml:space="preserve"> </w:t>
      </w:r>
      <w:r w:rsidR="004E7E4D">
        <w:rPr>
          <w:rFonts w:cstheme="minorHAnsi"/>
          <w:lang w:val="sr-Cyrl-RS"/>
        </w:rPr>
        <w:t>dio</w:t>
      </w:r>
      <w:r w:rsidRPr="00D20021">
        <w:rPr>
          <w:rFonts w:cstheme="minorHAnsi"/>
          <w:lang w:val="sr-Cyrl-RS"/>
        </w:rPr>
        <w:t xml:space="preserve"> </w:t>
      </w:r>
      <w:r w:rsidR="004E7E4D">
        <w:rPr>
          <w:rFonts w:cstheme="minorHAnsi"/>
          <w:lang w:val="sr-Cyrl-RS"/>
        </w:rPr>
        <w:t>domaćih</w:t>
      </w:r>
      <w:r w:rsidRPr="00D20021">
        <w:rPr>
          <w:rFonts w:cstheme="minorHAnsi"/>
          <w:lang w:val="sr-Cyrl-RS"/>
        </w:rPr>
        <w:t xml:space="preserve"> </w:t>
      </w:r>
      <w:r w:rsidR="004E7E4D">
        <w:rPr>
          <w:rFonts w:cstheme="minorHAnsi"/>
          <w:lang w:val="sr-Cyrl-RS"/>
        </w:rPr>
        <w:t>stručnjaka</w:t>
      </w:r>
      <w:r w:rsidRPr="00D20021">
        <w:rPr>
          <w:rFonts w:cstheme="minorHAnsi"/>
          <w:lang w:val="sr-Cyrl-RS"/>
        </w:rPr>
        <w:t xml:space="preserve"> </w:t>
      </w:r>
      <w:r w:rsidR="004E7E4D">
        <w:rPr>
          <w:rFonts w:cstheme="minorHAnsi"/>
          <w:lang w:val="sr-Cyrl-RS"/>
        </w:rPr>
        <w:t>koji</w:t>
      </w:r>
      <w:r w:rsidRPr="00D20021">
        <w:rPr>
          <w:rFonts w:cstheme="minorHAnsi"/>
          <w:lang w:val="sr-Cyrl-RS"/>
        </w:rPr>
        <w:t xml:space="preserve"> </w:t>
      </w:r>
      <w:r w:rsidR="004E7E4D">
        <w:rPr>
          <w:rFonts w:cstheme="minorHAnsi"/>
          <w:lang w:val="sr-Cyrl-RS"/>
        </w:rPr>
        <w:t>su</w:t>
      </w:r>
      <w:r>
        <w:rPr>
          <w:rFonts w:cstheme="minorHAnsi"/>
          <w:lang w:val="sr-Cyrl-RS"/>
        </w:rPr>
        <w:t xml:space="preserve"> </w:t>
      </w:r>
      <w:r w:rsidR="004E7E4D">
        <w:rPr>
          <w:rFonts w:cstheme="minorHAnsi"/>
          <w:lang w:val="sr-Cyrl-RS"/>
        </w:rPr>
        <w:t>prethodno</w:t>
      </w:r>
      <w:r w:rsidRPr="00D20021">
        <w:rPr>
          <w:rFonts w:cstheme="minorHAnsi"/>
          <w:lang w:val="sr-Cyrl-RS"/>
        </w:rPr>
        <w:t xml:space="preserve"> </w:t>
      </w:r>
      <w:r w:rsidR="004E7E4D">
        <w:rPr>
          <w:rFonts w:cstheme="minorHAnsi"/>
          <w:lang w:val="sr-Cyrl-RS"/>
        </w:rPr>
        <w:t>odabrani</w:t>
      </w:r>
      <w:r w:rsidRPr="00D20021">
        <w:rPr>
          <w:rFonts w:cstheme="minorHAnsi"/>
          <w:lang w:val="sr-Cyrl-RS"/>
        </w:rPr>
        <w:t xml:space="preserve"> </w:t>
      </w:r>
      <w:r w:rsidR="004E7E4D">
        <w:rPr>
          <w:rFonts w:cstheme="minorHAnsi"/>
          <w:lang w:val="sr-Cyrl-RS"/>
        </w:rPr>
        <w:t>na</w:t>
      </w:r>
      <w:r w:rsidRPr="00D20021">
        <w:rPr>
          <w:rFonts w:cstheme="minorHAnsi"/>
          <w:lang w:val="sr-Cyrl-RS"/>
        </w:rPr>
        <w:t xml:space="preserve"> </w:t>
      </w:r>
      <w:r w:rsidR="004E7E4D">
        <w:rPr>
          <w:rFonts w:cstheme="minorHAnsi"/>
          <w:lang w:val="sr-Cyrl-RS"/>
        </w:rPr>
        <w:t>Listu</w:t>
      </w:r>
      <w:r w:rsidRPr="00D20021">
        <w:rPr>
          <w:rFonts w:cstheme="minorHAnsi"/>
          <w:lang w:val="sr-Cyrl-RS"/>
        </w:rPr>
        <w:t xml:space="preserve"> </w:t>
      </w:r>
      <w:r w:rsidR="004E7E4D">
        <w:rPr>
          <w:rFonts w:cstheme="minorHAnsi"/>
          <w:lang w:val="sr-Cyrl-RS"/>
        </w:rPr>
        <w:t>stručnjaka</w:t>
      </w:r>
      <w:r w:rsidRPr="00D20021">
        <w:rPr>
          <w:rFonts w:cstheme="minorHAnsi"/>
          <w:lang w:val="sr-Cyrl-RS"/>
        </w:rPr>
        <w:t xml:space="preserve"> </w:t>
      </w:r>
      <w:r w:rsidR="004E7E4D">
        <w:rPr>
          <w:rFonts w:cstheme="minorHAnsi"/>
          <w:lang w:val="sr-Cyrl-RS"/>
        </w:rPr>
        <w:t>u</w:t>
      </w:r>
      <w:r w:rsidRPr="00D20021">
        <w:rPr>
          <w:rFonts w:cstheme="minorHAnsi"/>
          <w:lang w:val="sr-Cyrl-RS"/>
        </w:rPr>
        <w:t xml:space="preserve"> </w:t>
      </w:r>
      <w:r w:rsidR="004E7E4D">
        <w:rPr>
          <w:rFonts w:cstheme="minorHAnsi"/>
          <w:lang w:val="sr-Cyrl-RS"/>
        </w:rPr>
        <w:t>kategorijama</w:t>
      </w:r>
      <w:r w:rsidRPr="00D20021">
        <w:rPr>
          <w:rFonts w:cstheme="minorHAnsi"/>
          <w:lang w:val="sr-Cyrl-RS"/>
        </w:rPr>
        <w:t xml:space="preserve"> </w:t>
      </w:r>
      <w:r w:rsidR="004E7E4D">
        <w:rPr>
          <w:rFonts w:cstheme="minorHAnsi"/>
          <w:lang w:val="sr-Cyrl-RS"/>
        </w:rPr>
        <w:t>akademske</w:t>
      </w:r>
      <w:r w:rsidRPr="00D20021">
        <w:rPr>
          <w:rFonts w:cstheme="minorHAnsi"/>
          <w:lang w:val="sr-Cyrl-RS"/>
        </w:rPr>
        <w:t xml:space="preserve"> </w:t>
      </w:r>
      <w:r w:rsidR="004E7E4D">
        <w:rPr>
          <w:rFonts w:cstheme="minorHAnsi"/>
          <w:lang w:val="sr-Cyrl-RS"/>
        </w:rPr>
        <w:t>zajednice</w:t>
      </w:r>
      <w:r w:rsidRPr="00D20021">
        <w:rPr>
          <w:rFonts w:cstheme="minorHAnsi"/>
          <w:lang w:val="sr-Cyrl-RS"/>
        </w:rPr>
        <w:t xml:space="preserve">, </w:t>
      </w:r>
      <w:r w:rsidR="004E7E4D">
        <w:rPr>
          <w:rFonts w:cstheme="minorHAnsi"/>
          <w:lang w:val="sr-Cyrl-RS"/>
        </w:rPr>
        <w:t>privrede</w:t>
      </w:r>
      <w:r w:rsidRPr="00D20021">
        <w:rPr>
          <w:rFonts w:cstheme="minorHAnsi"/>
          <w:lang w:val="sr-Cyrl-RS"/>
        </w:rPr>
        <w:t xml:space="preserve"> </w:t>
      </w:r>
      <w:r w:rsidR="004E7E4D">
        <w:rPr>
          <w:rFonts w:cstheme="minorHAnsi"/>
          <w:lang w:val="sr-Cyrl-RS"/>
        </w:rPr>
        <w:t>i</w:t>
      </w:r>
      <w:r w:rsidRPr="00D20021">
        <w:rPr>
          <w:rFonts w:cstheme="minorHAnsi"/>
          <w:lang w:val="sr-Cyrl-RS"/>
        </w:rPr>
        <w:t xml:space="preserve"> </w:t>
      </w:r>
      <w:r w:rsidR="004E7E4D">
        <w:rPr>
          <w:rFonts w:cstheme="minorHAnsi"/>
          <w:lang w:val="sr-Cyrl-RS"/>
        </w:rPr>
        <w:t>prakse</w:t>
      </w:r>
      <w:r w:rsidRPr="00D20021">
        <w:rPr>
          <w:rFonts w:cstheme="minorHAnsi"/>
          <w:lang w:val="sr-Cyrl-RS"/>
        </w:rPr>
        <w:t xml:space="preserve"> </w:t>
      </w:r>
      <w:r w:rsidR="004E7E4D">
        <w:rPr>
          <w:rFonts w:cstheme="minorHAnsi"/>
          <w:lang w:val="sr-Cyrl-RS"/>
        </w:rPr>
        <w:t>i</w:t>
      </w:r>
      <w:r w:rsidRPr="00D20021">
        <w:rPr>
          <w:rFonts w:cstheme="minorHAnsi"/>
          <w:lang w:val="sr-Cyrl-RS"/>
        </w:rPr>
        <w:t xml:space="preserve"> </w:t>
      </w:r>
      <w:r w:rsidR="004E7E4D">
        <w:rPr>
          <w:rFonts w:cstheme="minorHAnsi"/>
          <w:lang w:val="sr-Cyrl-RS"/>
        </w:rPr>
        <w:t>studenata</w:t>
      </w:r>
      <w:r w:rsidRPr="00D20021">
        <w:rPr>
          <w:rFonts w:cstheme="minorHAnsi"/>
          <w:lang w:val="sr-Cyrl-RS"/>
        </w:rPr>
        <w:t>.</w:t>
      </w:r>
    </w:p>
    <w:p w:rsidR="00094E86" w:rsidRPr="00D20021" w:rsidRDefault="004E7E4D" w:rsidP="00D20021">
      <w:pPr>
        <w:pStyle w:val="ListParagraph"/>
        <w:ind w:left="0"/>
        <w:contextualSpacing w:val="0"/>
        <w:jc w:val="both"/>
        <w:rPr>
          <w:rFonts w:ascii="Calibri" w:eastAsia="Calibri" w:hAnsi="Calibri" w:cs="Calibri"/>
          <w:lang w:val="sr-Cyrl-BA"/>
        </w:rPr>
      </w:pPr>
      <w:r>
        <w:rPr>
          <w:rFonts w:eastAsia="Calibri" w:cstheme="minorHAnsi"/>
          <w:lang w:val="sr-Cyrl-BA"/>
        </w:rPr>
        <w:t>Predstavnici</w:t>
      </w:r>
      <w:r w:rsidR="00C7279F" w:rsidRPr="003839FC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Agencije</w:t>
      </w:r>
      <w:r w:rsidR="00C7279F" w:rsidRPr="003839FC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su</w:t>
      </w:r>
      <w:r w:rsidR="00C7279F" w:rsidRPr="003839FC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redovno</w:t>
      </w:r>
      <w:r w:rsidR="00C7279F" w:rsidRPr="003839FC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prisustvovali</w:t>
      </w:r>
      <w:r w:rsidR="00D20021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sjednicama</w:t>
      </w:r>
      <w:r w:rsidR="00C7279F" w:rsidRPr="003839FC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Savjeta</w:t>
      </w:r>
      <w:r w:rsidR="00D20021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za</w:t>
      </w:r>
      <w:r w:rsidR="00D20021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visoko</w:t>
      </w:r>
      <w:r w:rsidR="00D20021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obrazovanje</w:t>
      </w:r>
      <w:r w:rsidR="00D20021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Republike</w:t>
      </w:r>
      <w:r w:rsidR="00D20021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Srpske</w:t>
      </w:r>
      <w:r w:rsidR="00D20021">
        <w:rPr>
          <w:rFonts w:eastAsia="Calibri" w:cstheme="minorHAnsi"/>
          <w:lang w:val="sr-Cyrl-BA"/>
        </w:rPr>
        <w:t xml:space="preserve"> </w:t>
      </w:r>
      <w:r w:rsidR="00C7279F" w:rsidRPr="003839FC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i</w:t>
      </w:r>
      <w:r w:rsidR="00C7279F" w:rsidRPr="003839FC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Rektorske</w:t>
      </w:r>
      <w:r w:rsidR="00C7279F" w:rsidRPr="003839FC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konferencije</w:t>
      </w:r>
      <w:r w:rsidR="00C7279F" w:rsidRPr="003839FC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Republike</w:t>
      </w:r>
      <w:r w:rsidR="00C7279F" w:rsidRPr="003839FC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Srpske</w:t>
      </w:r>
      <w:r w:rsidR="00C7279F" w:rsidRPr="003839FC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i</w:t>
      </w:r>
      <w:r w:rsidR="00C7279F" w:rsidRPr="003839FC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informisali</w:t>
      </w:r>
      <w:r w:rsidR="00C7279F" w:rsidRPr="003839FC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članove</w:t>
      </w:r>
      <w:r w:rsidR="00C7279F" w:rsidRPr="003839FC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ovih</w:t>
      </w:r>
      <w:r w:rsidR="00C7279F" w:rsidRPr="003839FC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tijela</w:t>
      </w:r>
      <w:r w:rsidR="00C7279F" w:rsidRPr="003839FC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o</w:t>
      </w:r>
      <w:r w:rsidR="00C7279F" w:rsidRPr="003839FC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aktuelnim</w:t>
      </w:r>
      <w:r w:rsidR="00C7279F" w:rsidRPr="003839FC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dešavanjima</w:t>
      </w:r>
      <w:r w:rsidR="00C7279F" w:rsidRPr="003839FC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u</w:t>
      </w:r>
      <w:r w:rsidR="00C7279F" w:rsidRPr="003839FC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oblasti</w:t>
      </w:r>
      <w:r w:rsidR="00C7279F" w:rsidRPr="003839FC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akreditacije</w:t>
      </w:r>
      <w:r w:rsidR="00C7279F" w:rsidRPr="003839FC">
        <w:rPr>
          <w:rFonts w:eastAsia="Calibri" w:cstheme="minorHAnsi"/>
          <w:lang w:val="sr-Cyrl-BA"/>
        </w:rPr>
        <w:t xml:space="preserve">. </w:t>
      </w:r>
      <w:r>
        <w:rPr>
          <w:rFonts w:cstheme="minorHAnsi"/>
          <w:lang w:val="sr-Cyrl-RS"/>
        </w:rPr>
        <w:t>U</w:t>
      </w:r>
      <w:r w:rsidR="00094E86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novembru</w:t>
      </w:r>
      <w:r w:rsidR="00094E86">
        <w:rPr>
          <w:rFonts w:cstheme="minorHAnsi"/>
        </w:rPr>
        <w:t xml:space="preserve"> 2024.</w:t>
      </w:r>
      <w:r w:rsidR="00094E86">
        <w:rPr>
          <w:rFonts w:cstheme="minorHAnsi"/>
          <w:lang w:val="sr-Cyrl-RS"/>
        </w:rPr>
        <w:t xml:space="preserve"> </w:t>
      </w:r>
      <w:r>
        <w:rPr>
          <w:rFonts w:cstheme="minorHAnsi"/>
        </w:rPr>
        <w:t>godine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u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Istočnom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Sarajevu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je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održana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zajednička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sjednica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Rektorske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konferencije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Republike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Srpske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i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Konferencije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univerziteta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Srbije</w:t>
      </w:r>
      <w:r w:rsidR="00094E86" w:rsidRPr="001218D2">
        <w:rPr>
          <w:rFonts w:cstheme="minorHAnsi"/>
        </w:rPr>
        <w:t xml:space="preserve"> (</w:t>
      </w:r>
      <w:r>
        <w:rPr>
          <w:rFonts w:cstheme="minorHAnsi"/>
        </w:rPr>
        <w:t>KONUS</w:t>
      </w:r>
      <w:r w:rsidR="00094E86" w:rsidRPr="001218D2">
        <w:rPr>
          <w:rFonts w:cstheme="minorHAnsi"/>
        </w:rPr>
        <w:t xml:space="preserve">) </w:t>
      </w:r>
      <w:r>
        <w:rPr>
          <w:rFonts w:cstheme="minorHAnsi"/>
        </w:rPr>
        <w:t>na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kojoj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je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  <w:lang w:val="sr-Cyrl-RS"/>
        </w:rPr>
        <w:t>razgovarano</w:t>
      </w:r>
      <w:r w:rsidR="00094E86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o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saradnj</w:t>
      </w:r>
      <w:r>
        <w:rPr>
          <w:rFonts w:cstheme="minorHAnsi"/>
          <w:lang w:val="sr-Cyrl-RS"/>
        </w:rPr>
        <w:t>i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  <w:lang w:val="sr-Cyrl-RS"/>
        </w:rPr>
        <w:t>u</w:t>
      </w:r>
      <w:r w:rsidR="00094E86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nastavnom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  <w:lang w:val="sr-Cyrl-RS"/>
        </w:rPr>
        <w:t>i</w:t>
      </w:r>
      <w:r w:rsidR="00094E86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naučnom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procesu</w:t>
      </w:r>
      <w:r w:rsidR="00094E86" w:rsidRPr="001218D2">
        <w:rPr>
          <w:rFonts w:cstheme="minorHAnsi"/>
        </w:rPr>
        <w:t xml:space="preserve">, </w:t>
      </w:r>
      <w:r>
        <w:rPr>
          <w:rFonts w:cstheme="minorHAnsi"/>
        </w:rPr>
        <w:t>a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kojoj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  <w:lang w:val="sr-Cyrl-RS"/>
        </w:rPr>
        <w:t>su</w:t>
      </w:r>
      <w:r w:rsidR="00094E86">
        <w:rPr>
          <w:rFonts w:cstheme="minorHAnsi"/>
          <w:lang w:val="sr-Cyrl-RS"/>
        </w:rPr>
        <w:t xml:space="preserve"> </w:t>
      </w:r>
      <w:r>
        <w:rPr>
          <w:rFonts w:cstheme="minorHAnsi"/>
        </w:rPr>
        <w:t>prisustvov</w:t>
      </w:r>
      <w:r>
        <w:rPr>
          <w:rFonts w:cstheme="minorHAnsi"/>
          <w:lang w:val="sr-Cyrl-RS"/>
        </w:rPr>
        <w:t>ali</w:t>
      </w:r>
      <w:r w:rsidR="00094E86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i</w:t>
      </w:r>
      <w:r w:rsidR="00094E86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predstavnici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Agencije</w:t>
      </w:r>
      <w:r w:rsidR="00094E86">
        <w:rPr>
          <w:rFonts w:cstheme="minorHAnsi"/>
          <w:lang w:val="sr-Cyrl-RS"/>
        </w:rPr>
        <w:t>.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Tom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prilikom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su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predstavljena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iskustva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Agencije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u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procesu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akreditacije</w:t>
      </w:r>
      <w:r w:rsidR="00094E86">
        <w:rPr>
          <w:rFonts w:cstheme="minorHAnsi"/>
          <w:lang w:val="sr-Cyrl-RS"/>
        </w:rPr>
        <w:t>,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  <w:lang w:val="sr-Cyrl-RS"/>
        </w:rPr>
        <w:t>sa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naglasak</w:t>
      </w:r>
      <w:r>
        <w:rPr>
          <w:rFonts w:cstheme="minorHAnsi"/>
          <w:lang w:val="sr-Cyrl-RS"/>
        </w:rPr>
        <w:t>om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na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to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da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su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pojedine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ustanove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već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ušle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u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treći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ciklus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akreditacije</w:t>
      </w:r>
      <w:r w:rsidR="00094E86" w:rsidRPr="001218D2">
        <w:rPr>
          <w:rFonts w:cstheme="minorHAnsi"/>
        </w:rPr>
        <w:t xml:space="preserve">, </w:t>
      </w:r>
      <w:r>
        <w:rPr>
          <w:rFonts w:cstheme="minorHAnsi"/>
        </w:rPr>
        <w:t>te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da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je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akreditovan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i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značajan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broj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studijskih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programa</w:t>
      </w:r>
      <w:r w:rsidR="00094E86" w:rsidRPr="001218D2">
        <w:rPr>
          <w:rFonts w:cstheme="minorHAnsi"/>
        </w:rPr>
        <w:t xml:space="preserve">. </w:t>
      </w:r>
      <w:r>
        <w:rPr>
          <w:rFonts w:cstheme="minorHAnsi"/>
        </w:rPr>
        <w:t>Naglašeno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je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da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Agencija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ima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odličnu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saradnju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sa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Nacionalnim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akreditacionim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telom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Srbije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sa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kojim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učestvuje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i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u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zajedničkom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projektu</w:t>
      </w:r>
      <w:r w:rsidR="00094E86" w:rsidRPr="001218D2">
        <w:rPr>
          <w:rFonts w:cstheme="minorHAnsi"/>
        </w:rPr>
        <w:t xml:space="preserve"> SEQA-ESG2</w:t>
      </w:r>
      <w:r w:rsidR="00094E86">
        <w:rPr>
          <w:rFonts w:cstheme="minorHAnsi"/>
          <w:lang w:val="sr-Cyrl-RS"/>
        </w:rPr>
        <w:t>.</w:t>
      </w:r>
      <w:r w:rsidR="00094E86" w:rsidRPr="001218D2">
        <w:rPr>
          <w:rFonts w:cstheme="minorHAnsi"/>
        </w:rPr>
        <w:t xml:space="preserve"> </w:t>
      </w:r>
    </w:p>
    <w:p w:rsidR="00094E86" w:rsidRPr="00D20021" w:rsidRDefault="004E7E4D" w:rsidP="00D20021">
      <w:pPr>
        <w:pStyle w:val="ListParagraph"/>
        <w:spacing w:after="0"/>
        <w:ind w:left="0"/>
        <w:contextualSpacing w:val="0"/>
        <w:jc w:val="both"/>
        <w:rPr>
          <w:rFonts w:ascii="Calibri" w:eastAsia="Calibri" w:hAnsi="Calibri" w:cs="Calibri"/>
          <w:lang w:val="sr-Cyrl-BA"/>
        </w:rPr>
      </w:pPr>
      <w:r>
        <w:rPr>
          <w:rFonts w:ascii="Calibri" w:eastAsia="Calibri" w:hAnsi="Calibri" w:cs="Calibri"/>
          <w:lang w:val="sr-Cyrl-BA"/>
        </w:rPr>
        <w:t>Agencija</w:t>
      </w:r>
      <w:r w:rsidR="00D20021" w:rsidRPr="003839FC">
        <w:rPr>
          <w:rFonts w:ascii="Calibri" w:eastAsia="Calibri" w:hAnsi="Calibri" w:cs="Calibri"/>
          <w:lang w:val="sr-Cyrl-BA"/>
        </w:rPr>
        <w:t xml:space="preserve"> </w:t>
      </w:r>
      <w:r>
        <w:rPr>
          <w:rFonts w:ascii="Calibri" w:eastAsia="Calibri" w:hAnsi="Calibri" w:cs="Calibri"/>
          <w:lang w:val="sr-Cyrl-BA"/>
        </w:rPr>
        <w:t>kontinuirano</w:t>
      </w:r>
      <w:r w:rsidR="00D20021" w:rsidRPr="003839FC">
        <w:rPr>
          <w:rFonts w:ascii="Calibri" w:eastAsia="Calibri" w:hAnsi="Calibri" w:cs="Calibri"/>
          <w:lang w:val="sr-Cyrl-BA"/>
        </w:rPr>
        <w:t xml:space="preserve"> </w:t>
      </w:r>
      <w:r>
        <w:rPr>
          <w:rFonts w:ascii="Calibri" w:eastAsia="Calibri" w:hAnsi="Calibri" w:cs="Calibri"/>
          <w:lang w:val="sr-Cyrl-BA"/>
        </w:rPr>
        <w:t>učestvuje</w:t>
      </w:r>
      <w:r w:rsidR="00D20021" w:rsidRPr="003839FC">
        <w:rPr>
          <w:rFonts w:ascii="Calibri" w:eastAsia="Calibri" w:hAnsi="Calibri" w:cs="Calibri"/>
          <w:lang w:val="sr-Cyrl-BA"/>
        </w:rPr>
        <w:t xml:space="preserve"> </w:t>
      </w:r>
      <w:r>
        <w:rPr>
          <w:rFonts w:ascii="Calibri" w:eastAsia="Calibri" w:hAnsi="Calibri" w:cs="Calibri"/>
          <w:lang w:val="sr-Cyrl-BA"/>
        </w:rPr>
        <w:t>u</w:t>
      </w:r>
      <w:r w:rsidR="00D20021" w:rsidRPr="003839FC">
        <w:rPr>
          <w:rFonts w:ascii="Calibri" w:eastAsia="Calibri" w:hAnsi="Calibri" w:cs="Calibri"/>
          <w:lang w:val="sr-Cyrl-BA"/>
        </w:rPr>
        <w:t xml:space="preserve"> </w:t>
      </w:r>
      <w:r>
        <w:rPr>
          <w:rFonts w:ascii="Calibri" w:eastAsia="Calibri" w:hAnsi="Calibri" w:cs="Calibri"/>
          <w:lang w:val="sr-Cyrl-BA"/>
        </w:rPr>
        <w:t>radu</w:t>
      </w:r>
      <w:r w:rsidR="00D20021" w:rsidRPr="003839FC">
        <w:rPr>
          <w:rFonts w:ascii="Calibri" w:eastAsia="Calibri" w:hAnsi="Calibri" w:cs="Calibri"/>
          <w:lang w:val="sr-Cyrl-BA"/>
        </w:rPr>
        <w:t xml:space="preserve"> </w:t>
      </w:r>
      <w:r>
        <w:rPr>
          <w:rFonts w:ascii="Calibri" w:eastAsia="Calibri" w:hAnsi="Calibri" w:cs="Calibri"/>
          <w:lang w:val="sr-Cyrl-BA"/>
        </w:rPr>
        <w:t>Odbora</w:t>
      </w:r>
      <w:r w:rsidR="00D20021" w:rsidRPr="003839FC">
        <w:rPr>
          <w:rFonts w:ascii="Calibri" w:eastAsia="Calibri" w:hAnsi="Calibri" w:cs="Calibri"/>
          <w:lang w:val="sr-Cyrl-BA"/>
        </w:rPr>
        <w:t xml:space="preserve"> </w:t>
      </w:r>
      <w:r>
        <w:rPr>
          <w:rFonts w:ascii="Calibri" w:eastAsia="Calibri" w:hAnsi="Calibri" w:cs="Calibri"/>
          <w:lang w:val="sr-Cyrl-BA"/>
        </w:rPr>
        <w:t>za</w:t>
      </w:r>
      <w:r w:rsidR="00D20021" w:rsidRPr="003839FC">
        <w:rPr>
          <w:rFonts w:ascii="Calibri" w:eastAsia="Calibri" w:hAnsi="Calibri" w:cs="Calibri"/>
          <w:lang w:val="sr-Cyrl-BA"/>
        </w:rPr>
        <w:t xml:space="preserve"> </w:t>
      </w:r>
      <w:r>
        <w:rPr>
          <w:rFonts w:ascii="Calibri" w:eastAsia="Calibri" w:hAnsi="Calibri" w:cs="Calibri"/>
          <w:lang w:val="sr-Cyrl-BA"/>
        </w:rPr>
        <w:t>stabilizaciju</w:t>
      </w:r>
      <w:r w:rsidR="00D20021" w:rsidRPr="003839FC">
        <w:rPr>
          <w:rFonts w:ascii="Calibri" w:eastAsia="Calibri" w:hAnsi="Calibri" w:cs="Calibri"/>
          <w:lang w:val="sr-Cyrl-BA"/>
        </w:rPr>
        <w:t xml:space="preserve"> </w:t>
      </w:r>
      <w:r>
        <w:rPr>
          <w:rFonts w:ascii="Calibri" w:eastAsia="Calibri" w:hAnsi="Calibri" w:cs="Calibri"/>
          <w:lang w:val="sr-Cyrl-BA"/>
        </w:rPr>
        <w:t>i</w:t>
      </w:r>
      <w:r w:rsidR="00D20021" w:rsidRPr="003839FC">
        <w:rPr>
          <w:rFonts w:ascii="Calibri" w:eastAsia="Calibri" w:hAnsi="Calibri" w:cs="Calibri"/>
          <w:lang w:val="sr-Cyrl-BA"/>
        </w:rPr>
        <w:t xml:space="preserve"> </w:t>
      </w:r>
      <w:r>
        <w:rPr>
          <w:rFonts w:ascii="Calibri" w:eastAsia="Calibri" w:hAnsi="Calibri" w:cs="Calibri"/>
          <w:lang w:val="sr-Cyrl-BA"/>
        </w:rPr>
        <w:t>pridruživanje</w:t>
      </w:r>
      <w:r w:rsidR="00D20021" w:rsidRPr="003839FC">
        <w:rPr>
          <w:rFonts w:ascii="Calibri" w:eastAsia="Calibri" w:hAnsi="Calibri" w:cs="Calibri"/>
          <w:lang w:val="sr-Cyrl-BA"/>
        </w:rPr>
        <w:t xml:space="preserve">, </w:t>
      </w:r>
      <w:r>
        <w:rPr>
          <w:rFonts w:ascii="Calibri" w:eastAsia="Calibri" w:hAnsi="Calibri" w:cs="Calibri"/>
          <w:lang w:val="sr-Cyrl-BA"/>
        </w:rPr>
        <w:t>Pododbora</w:t>
      </w:r>
      <w:r w:rsidR="00D20021" w:rsidRPr="003839FC">
        <w:rPr>
          <w:rFonts w:ascii="Calibri" w:eastAsia="Calibri" w:hAnsi="Calibri" w:cs="Calibri"/>
          <w:lang w:val="sr-Cyrl-BA"/>
        </w:rPr>
        <w:t xml:space="preserve"> </w:t>
      </w:r>
      <w:r>
        <w:rPr>
          <w:rFonts w:ascii="Calibri" w:eastAsia="Calibri" w:hAnsi="Calibri" w:cs="Calibri"/>
          <w:lang w:val="sr-Cyrl-BA"/>
        </w:rPr>
        <w:t>za</w:t>
      </w:r>
      <w:r w:rsidR="00D20021" w:rsidRPr="003839FC">
        <w:rPr>
          <w:rFonts w:ascii="Calibri" w:eastAsia="Calibri" w:hAnsi="Calibri" w:cs="Calibri"/>
          <w:lang w:val="sr-Cyrl-BA"/>
        </w:rPr>
        <w:t xml:space="preserve"> </w:t>
      </w:r>
      <w:r>
        <w:rPr>
          <w:rFonts w:ascii="Calibri" w:eastAsia="Calibri" w:hAnsi="Calibri" w:cs="Calibri"/>
          <w:lang w:val="sr-Cyrl-BA"/>
        </w:rPr>
        <w:t>inovacije</w:t>
      </w:r>
      <w:r w:rsidR="00D20021" w:rsidRPr="003839FC">
        <w:rPr>
          <w:rFonts w:ascii="Calibri" w:eastAsia="Calibri" w:hAnsi="Calibri" w:cs="Calibri"/>
          <w:lang w:val="sr-Cyrl-BA"/>
        </w:rPr>
        <w:t xml:space="preserve">, </w:t>
      </w:r>
      <w:r>
        <w:rPr>
          <w:rFonts w:ascii="Calibri" w:eastAsia="Calibri" w:hAnsi="Calibri" w:cs="Calibri"/>
          <w:lang w:val="sr-Cyrl-BA"/>
        </w:rPr>
        <w:t>informaciono</w:t>
      </w:r>
      <w:r w:rsidR="00D20021" w:rsidRPr="003839FC">
        <w:rPr>
          <w:rFonts w:ascii="Calibri" w:eastAsia="Calibri" w:hAnsi="Calibri" w:cs="Calibri"/>
          <w:lang w:val="sr-Cyrl-BA"/>
        </w:rPr>
        <w:t xml:space="preserve"> </w:t>
      </w:r>
      <w:r>
        <w:rPr>
          <w:rFonts w:ascii="Calibri" w:eastAsia="Calibri" w:hAnsi="Calibri" w:cs="Calibri"/>
          <w:lang w:val="sr-Cyrl-BA"/>
        </w:rPr>
        <w:t>društvo</w:t>
      </w:r>
      <w:r w:rsidR="00D20021" w:rsidRPr="003839FC">
        <w:rPr>
          <w:rFonts w:ascii="Calibri" w:eastAsia="Calibri" w:hAnsi="Calibri" w:cs="Calibri"/>
          <w:lang w:val="sr-Cyrl-BA"/>
        </w:rPr>
        <w:t xml:space="preserve"> </w:t>
      </w:r>
      <w:r>
        <w:rPr>
          <w:rFonts w:ascii="Calibri" w:eastAsia="Calibri" w:hAnsi="Calibri" w:cs="Calibri"/>
          <w:lang w:val="sr-Cyrl-BA"/>
        </w:rPr>
        <w:t>i</w:t>
      </w:r>
      <w:r w:rsidR="00D20021" w:rsidRPr="003839FC">
        <w:rPr>
          <w:rFonts w:ascii="Calibri" w:eastAsia="Calibri" w:hAnsi="Calibri" w:cs="Calibri"/>
          <w:lang w:val="sr-Cyrl-BA"/>
        </w:rPr>
        <w:t xml:space="preserve"> </w:t>
      </w:r>
      <w:r>
        <w:rPr>
          <w:rFonts w:ascii="Calibri" w:eastAsia="Calibri" w:hAnsi="Calibri" w:cs="Calibri"/>
          <w:lang w:val="sr-Cyrl-BA"/>
        </w:rPr>
        <w:t>socijalnu</w:t>
      </w:r>
      <w:r w:rsidR="00D20021" w:rsidRPr="003839FC">
        <w:rPr>
          <w:rFonts w:ascii="Calibri" w:eastAsia="Calibri" w:hAnsi="Calibri" w:cs="Calibri"/>
          <w:lang w:val="sr-Cyrl-BA"/>
        </w:rPr>
        <w:t xml:space="preserve"> </w:t>
      </w:r>
      <w:r>
        <w:rPr>
          <w:rFonts w:ascii="Calibri" w:eastAsia="Calibri" w:hAnsi="Calibri" w:cs="Calibri"/>
          <w:lang w:val="sr-Cyrl-BA"/>
        </w:rPr>
        <w:t>politiku</w:t>
      </w:r>
      <w:r w:rsidR="00D20021" w:rsidRPr="003839FC">
        <w:rPr>
          <w:rFonts w:ascii="Calibri" w:eastAsia="Calibri" w:hAnsi="Calibri" w:cs="Calibri"/>
          <w:lang w:val="sr-Cyrl-BA"/>
        </w:rPr>
        <w:t xml:space="preserve"> </w:t>
      </w:r>
      <w:r>
        <w:rPr>
          <w:rFonts w:ascii="Calibri" w:eastAsia="Calibri" w:hAnsi="Calibri" w:cs="Calibri"/>
          <w:lang w:val="sr-Cyrl-BA"/>
        </w:rPr>
        <w:t>između</w:t>
      </w:r>
      <w:r w:rsidR="00D20021" w:rsidRPr="003839FC">
        <w:rPr>
          <w:rFonts w:ascii="Calibri" w:eastAsia="Calibri" w:hAnsi="Calibri" w:cs="Calibri"/>
          <w:lang w:val="sr-Cyrl-BA"/>
        </w:rPr>
        <w:t xml:space="preserve"> </w:t>
      </w:r>
      <w:r>
        <w:rPr>
          <w:rFonts w:ascii="Calibri" w:eastAsia="Calibri" w:hAnsi="Calibri" w:cs="Calibri"/>
          <w:lang w:val="sr-Cyrl-BA"/>
        </w:rPr>
        <w:t>EU</w:t>
      </w:r>
      <w:r w:rsidR="00D20021" w:rsidRPr="003839FC">
        <w:rPr>
          <w:rFonts w:ascii="Calibri" w:eastAsia="Calibri" w:hAnsi="Calibri" w:cs="Calibri"/>
          <w:lang w:val="sr-Cyrl-BA"/>
        </w:rPr>
        <w:t xml:space="preserve"> </w:t>
      </w:r>
      <w:r>
        <w:rPr>
          <w:rFonts w:ascii="Calibri" w:eastAsia="Calibri" w:hAnsi="Calibri" w:cs="Calibri"/>
          <w:lang w:val="sr-Cyrl-BA"/>
        </w:rPr>
        <w:t>i</w:t>
      </w:r>
      <w:r w:rsidR="00D20021" w:rsidRPr="003839FC">
        <w:rPr>
          <w:rFonts w:ascii="Calibri" w:eastAsia="Calibri" w:hAnsi="Calibri" w:cs="Calibri"/>
          <w:lang w:val="sr-Cyrl-BA"/>
        </w:rPr>
        <w:t xml:space="preserve"> </w:t>
      </w:r>
      <w:r>
        <w:rPr>
          <w:rFonts w:ascii="Calibri" w:eastAsia="Calibri" w:hAnsi="Calibri" w:cs="Calibri"/>
          <w:lang w:val="sr-Cyrl-BA"/>
        </w:rPr>
        <w:t>BiH</w:t>
      </w:r>
      <w:r w:rsidR="00D20021" w:rsidRPr="003839FC">
        <w:rPr>
          <w:rFonts w:ascii="Calibri" w:eastAsia="Calibri" w:hAnsi="Calibri" w:cs="Calibri"/>
          <w:lang w:val="sr-Cyrl-BA"/>
        </w:rPr>
        <w:t xml:space="preserve">, </w:t>
      </w:r>
      <w:r>
        <w:rPr>
          <w:rFonts w:ascii="Calibri" w:eastAsia="Calibri" w:hAnsi="Calibri" w:cs="Calibri"/>
          <w:lang w:val="sr-Cyrl-BA"/>
        </w:rPr>
        <w:t>kao</w:t>
      </w:r>
      <w:r w:rsidR="00D20021" w:rsidRPr="003839FC">
        <w:rPr>
          <w:rFonts w:ascii="Calibri" w:eastAsia="Calibri" w:hAnsi="Calibri" w:cs="Calibri"/>
          <w:lang w:val="sr-Cyrl-BA"/>
        </w:rPr>
        <w:t xml:space="preserve"> </w:t>
      </w:r>
      <w:r>
        <w:rPr>
          <w:rFonts w:ascii="Calibri" w:eastAsia="Calibri" w:hAnsi="Calibri" w:cs="Calibri"/>
          <w:lang w:val="sr-Cyrl-BA"/>
        </w:rPr>
        <w:t>i</w:t>
      </w:r>
      <w:r w:rsidR="00D20021" w:rsidRPr="003839FC">
        <w:rPr>
          <w:rFonts w:ascii="Calibri" w:eastAsia="Calibri" w:hAnsi="Calibri" w:cs="Calibri"/>
          <w:lang w:val="sr-Cyrl-BA"/>
        </w:rPr>
        <w:t xml:space="preserve"> </w:t>
      </w:r>
      <w:r w:rsidR="00D20021" w:rsidRPr="003839FC">
        <w:rPr>
          <w:rFonts w:ascii="Calibri" w:hAnsi="Calibri" w:cs="Calibri"/>
          <w:lang w:val="sr-Cyrl-RS"/>
        </w:rPr>
        <w:t xml:space="preserve"> </w:t>
      </w:r>
      <w:r>
        <w:rPr>
          <w:rFonts w:ascii="Calibri" w:eastAsia="Calibri" w:hAnsi="Calibri" w:cs="Calibri"/>
          <w:lang w:val="sr-Cyrl-BA"/>
        </w:rPr>
        <w:t>u</w:t>
      </w:r>
      <w:r w:rsidR="00D20021" w:rsidRPr="003839FC">
        <w:rPr>
          <w:rFonts w:ascii="Calibri" w:eastAsia="Calibri" w:hAnsi="Calibri" w:cs="Calibri"/>
          <w:lang w:val="sr-Cyrl-BA"/>
        </w:rPr>
        <w:t xml:space="preserve"> </w:t>
      </w:r>
      <w:r>
        <w:rPr>
          <w:rFonts w:ascii="Calibri" w:eastAsia="Calibri" w:hAnsi="Calibri" w:cs="Calibri"/>
          <w:lang w:val="sr-Cyrl-BA"/>
        </w:rPr>
        <w:t>pripremama</w:t>
      </w:r>
      <w:r w:rsidR="00D20021" w:rsidRPr="003839FC">
        <w:rPr>
          <w:rFonts w:ascii="Calibri" w:eastAsia="Calibri" w:hAnsi="Calibri" w:cs="Calibri"/>
          <w:lang w:val="sr-Cyrl-BA"/>
        </w:rPr>
        <w:t xml:space="preserve"> </w:t>
      </w:r>
      <w:r>
        <w:rPr>
          <w:rFonts w:ascii="Calibri" w:eastAsia="Calibri" w:hAnsi="Calibri" w:cs="Calibri"/>
          <w:lang w:val="sr-Cyrl-BA"/>
        </w:rPr>
        <w:t>redovnih</w:t>
      </w:r>
      <w:r w:rsidR="00D20021" w:rsidRPr="003839FC">
        <w:rPr>
          <w:rFonts w:ascii="Calibri" w:eastAsia="Calibri" w:hAnsi="Calibri" w:cs="Calibri"/>
          <w:lang w:val="sr-Cyrl-BA"/>
        </w:rPr>
        <w:t xml:space="preserve"> </w:t>
      </w:r>
      <w:r>
        <w:rPr>
          <w:rFonts w:ascii="Calibri" w:eastAsia="Calibri" w:hAnsi="Calibri" w:cs="Calibri"/>
          <w:lang w:val="sr-Cyrl-BA"/>
        </w:rPr>
        <w:t>godišnjih</w:t>
      </w:r>
      <w:r w:rsidR="00D20021" w:rsidRPr="003839FC">
        <w:rPr>
          <w:rFonts w:ascii="Calibri" w:eastAsia="Calibri" w:hAnsi="Calibri" w:cs="Calibri"/>
          <w:lang w:val="sr-Cyrl-BA"/>
        </w:rPr>
        <w:t xml:space="preserve"> </w:t>
      </w:r>
      <w:r>
        <w:rPr>
          <w:rFonts w:ascii="Calibri" w:eastAsia="Calibri" w:hAnsi="Calibri" w:cs="Calibri"/>
          <w:lang w:val="sr-Cyrl-BA"/>
        </w:rPr>
        <w:t>izvještaja</w:t>
      </w:r>
      <w:r w:rsidR="00D20021" w:rsidRPr="003839FC">
        <w:rPr>
          <w:rFonts w:ascii="Calibri" w:eastAsia="Calibri" w:hAnsi="Calibri" w:cs="Calibri"/>
          <w:lang w:val="sr-Cyrl-BA"/>
        </w:rPr>
        <w:t xml:space="preserve"> </w:t>
      </w:r>
      <w:r>
        <w:rPr>
          <w:rFonts w:ascii="Calibri" w:eastAsia="Calibri" w:hAnsi="Calibri" w:cs="Calibri"/>
          <w:lang w:val="sr-Cyrl-BA"/>
        </w:rPr>
        <w:t>o</w:t>
      </w:r>
      <w:r w:rsidR="00D20021" w:rsidRPr="003839FC">
        <w:rPr>
          <w:rFonts w:ascii="Calibri" w:eastAsia="Calibri" w:hAnsi="Calibri" w:cs="Calibri"/>
          <w:lang w:val="sr-Cyrl-BA"/>
        </w:rPr>
        <w:t xml:space="preserve"> </w:t>
      </w:r>
      <w:r>
        <w:rPr>
          <w:rFonts w:ascii="Calibri" w:eastAsia="Calibri" w:hAnsi="Calibri" w:cs="Calibri"/>
          <w:lang w:val="sr-Cyrl-BA"/>
        </w:rPr>
        <w:t>napretku</w:t>
      </w:r>
      <w:r w:rsidR="00D20021" w:rsidRPr="003839FC">
        <w:rPr>
          <w:rFonts w:ascii="Calibri" w:eastAsia="Calibri" w:hAnsi="Calibri" w:cs="Calibri"/>
          <w:lang w:val="sr-Cyrl-BA"/>
        </w:rPr>
        <w:t xml:space="preserve"> </w:t>
      </w:r>
      <w:r>
        <w:rPr>
          <w:rFonts w:ascii="Calibri" w:eastAsia="Calibri" w:hAnsi="Calibri" w:cs="Calibri"/>
          <w:lang w:val="sr-Cyrl-BA"/>
        </w:rPr>
        <w:t>BiH</w:t>
      </w:r>
      <w:r w:rsidR="00D20021" w:rsidRPr="003839FC">
        <w:rPr>
          <w:rFonts w:ascii="Calibri" w:eastAsia="Calibri" w:hAnsi="Calibri" w:cs="Calibri"/>
          <w:lang w:val="sr-Cyrl-BA"/>
        </w:rPr>
        <w:t xml:space="preserve"> </w:t>
      </w:r>
      <w:r>
        <w:rPr>
          <w:rFonts w:ascii="Calibri" w:eastAsia="Calibri" w:hAnsi="Calibri" w:cs="Calibri"/>
          <w:lang w:val="sr-Cyrl-BA"/>
        </w:rPr>
        <w:t>u</w:t>
      </w:r>
      <w:r w:rsidR="00D20021" w:rsidRPr="003839FC">
        <w:rPr>
          <w:rFonts w:ascii="Calibri" w:eastAsia="Calibri" w:hAnsi="Calibri" w:cs="Calibri"/>
          <w:lang w:val="sr-Cyrl-BA"/>
        </w:rPr>
        <w:t xml:space="preserve"> </w:t>
      </w:r>
      <w:r>
        <w:rPr>
          <w:rFonts w:ascii="Calibri" w:eastAsia="Calibri" w:hAnsi="Calibri" w:cs="Calibri"/>
          <w:lang w:val="sr-Cyrl-BA"/>
        </w:rPr>
        <w:t>procesu</w:t>
      </w:r>
      <w:r w:rsidR="00D20021" w:rsidRPr="003839FC">
        <w:rPr>
          <w:rFonts w:ascii="Calibri" w:eastAsia="Calibri" w:hAnsi="Calibri" w:cs="Calibri"/>
          <w:lang w:val="sr-Cyrl-BA"/>
        </w:rPr>
        <w:t xml:space="preserve"> </w:t>
      </w:r>
      <w:r>
        <w:rPr>
          <w:rFonts w:ascii="Calibri" w:eastAsia="Calibri" w:hAnsi="Calibri" w:cs="Calibri"/>
          <w:lang w:val="sr-Cyrl-BA"/>
        </w:rPr>
        <w:t>evropskih</w:t>
      </w:r>
      <w:r w:rsidR="00D20021" w:rsidRPr="003839FC">
        <w:rPr>
          <w:rFonts w:ascii="Calibri" w:eastAsia="Calibri" w:hAnsi="Calibri" w:cs="Calibri"/>
          <w:lang w:val="sr-Cyrl-BA"/>
        </w:rPr>
        <w:t xml:space="preserve"> </w:t>
      </w:r>
      <w:r>
        <w:rPr>
          <w:rFonts w:ascii="Calibri" w:eastAsia="Calibri" w:hAnsi="Calibri" w:cs="Calibri"/>
          <w:lang w:val="sr-Cyrl-BA"/>
        </w:rPr>
        <w:t>integracija</w:t>
      </w:r>
      <w:r w:rsidR="00D20021" w:rsidRPr="003839FC">
        <w:rPr>
          <w:rFonts w:ascii="Calibri" w:eastAsia="Calibri" w:hAnsi="Calibri" w:cs="Calibri"/>
          <w:lang w:val="sr-Cyrl-BA"/>
        </w:rPr>
        <w:t xml:space="preserve"> </w:t>
      </w:r>
      <w:r>
        <w:rPr>
          <w:rFonts w:ascii="Calibri" w:eastAsia="Calibri" w:hAnsi="Calibri" w:cs="Calibri"/>
          <w:lang w:val="sr-Cyrl-BA"/>
        </w:rPr>
        <w:t>u</w:t>
      </w:r>
      <w:r w:rsidR="00D20021" w:rsidRPr="003839FC">
        <w:rPr>
          <w:rFonts w:ascii="Calibri" w:eastAsia="Calibri" w:hAnsi="Calibri" w:cs="Calibri"/>
          <w:lang w:val="sr-Cyrl-BA"/>
        </w:rPr>
        <w:t xml:space="preserve"> </w:t>
      </w:r>
      <w:r>
        <w:rPr>
          <w:rFonts w:ascii="Calibri" w:eastAsia="Calibri" w:hAnsi="Calibri" w:cs="Calibri"/>
          <w:lang w:val="sr-Cyrl-BA"/>
        </w:rPr>
        <w:t>dijelu</w:t>
      </w:r>
      <w:r w:rsidR="00D20021" w:rsidRPr="003839FC">
        <w:rPr>
          <w:rFonts w:ascii="Calibri" w:eastAsia="Calibri" w:hAnsi="Calibri" w:cs="Calibri"/>
          <w:lang w:val="sr-Cyrl-BA"/>
        </w:rPr>
        <w:t xml:space="preserve"> </w:t>
      </w:r>
      <w:r>
        <w:rPr>
          <w:rFonts w:ascii="Calibri" w:eastAsia="Calibri" w:hAnsi="Calibri" w:cs="Calibri"/>
          <w:lang w:val="sr-Cyrl-BA"/>
        </w:rPr>
        <w:t>koji</w:t>
      </w:r>
      <w:r w:rsidR="00D20021" w:rsidRPr="003839FC">
        <w:rPr>
          <w:rFonts w:ascii="Calibri" w:eastAsia="Calibri" w:hAnsi="Calibri" w:cs="Calibri"/>
          <w:lang w:val="sr-Cyrl-BA"/>
        </w:rPr>
        <w:t xml:space="preserve"> </w:t>
      </w:r>
      <w:r>
        <w:rPr>
          <w:rFonts w:ascii="Calibri" w:eastAsia="Calibri" w:hAnsi="Calibri" w:cs="Calibri"/>
          <w:lang w:val="sr-Cyrl-BA"/>
        </w:rPr>
        <w:t>se</w:t>
      </w:r>
      <w:r w:rsidR="00D20021" w:rsidRPr="003839FC">
        <w:rPr>
          <w:rFonts w:ascii="Calibri" w:eastAsia="Calibri" w:hAnsi="Calibri" w:cs="Calibri"/>
          <w:lang w:val="sr-Cyrl-BA"/>
        </w:rPr>
        <w:t xml:space="preserve"> </w:t>
      </w:r>
      <w:r>
        <w:rPr>
          <w:rFonts w:ascii="Calibri" w:eastAsia="Calibri" w:hAnsi="Calibri" w:cs="Calibri"/>
          <w:lang w:val="sr-Cyrl-BA"/>
        </w:rPr>
        <w:t>odnosi</w:t>
      </w:r>
      <w:r w:rsidR="00D20021" w:rsidRPr="003839FC">
        <w:rPr>
          <w:rFonts w:ascii="Calibri" w:eastAsia="Calibri" w:hAnsi="Calibri" w:cs="Calibri"/>
          <w:lang w:val="sr-Cyrl-BA"/>
        </w:rPr>
        <w:t xml:space="preserve"> </w:t>
      </w:r>
      <w:r>
        <w:rPr>
          <w:rFonts w:ascii="Calibri" w:eastAsia="Calibri" w:hAnsi="Calibri" w:cs="Calibri"/>
          <w:lang w:val="sr-Cyrl-BA"/>
        </w:rPr>
        <w:t>na</w:t>
      </w:r>
      <w:r w:rsidR="00D20021" w:rsidRPr="003839FC">
        <w:rPr>
          <w:rFonts w:ascii="Calibri" w:eastAsia="Calibri" w:hAnsi="Calibri" w:cs="Calibri"/>
          <w:lang w:val="sr-Cyrl-BA"/>
        </w:rPr>
        <w:t xml:space="preserve"> </w:t>
      </w:r>
      <w:r>
        <w:rPr>
          <w:rFonts w:ascii="Calibri" w:eastAsia="Calibri" w:hAnsi="Calibri" w:cs="Calibri"/>
          <w:lang w:val="sr-Cyrl-BA"/>
        </w:rPr>
        <w:t>obezbjeđenje</w:t>
      </w:r>
      <w:r w:rsidR="00D20021" w:rsidRPr="003839FC">
        <w:rPr>
          <w:rFonts w:ascii="Calibri" w:eastAsia="Calibri" w:hAnsi="Calibri" w:cs="Calibri"/>
          <w:lang w:val="sr-Cyrl-BA"/>
        </w:rPr>
        <w:t xml:space="preserve"> </w:t>
      </w:r>
      <w:r>
        <w:rPr>
          <w:rFonts w:ascii="Calibri" w:eastAsia="Calibri" w:hAnsi="Calibri" w:cs="Calibri"/>
          <w:lang w:val="sr-Cyrl-BA"/>
        </w:rPr>
        <w:t>kvaliteta</w:t>
      </w:r>
      <w:r w:rsidR="00D20021" w:rsidRPr="003839FC">
        <w:rPr>
          <w:rFonts w:ascii="Calibri" w:eastAsia="Calibri" w:hAnsi="Calibri" w:cs="Calibri"/>
          <w:lang w:val="sr-Cyrl-BA"/>
        </w:rPr>
        <w:t xml:space="preserve"> </w:t>
      </w:r>
      <w:r>
        <w:rPr>
          <w:rFonts w:ascii="Calibri" w:eastAsia="Calibri" w:hAnsi="Calibri" w:cs="Calibri"/>
          <w:lang w:val="sr-Cyrl-BA"/>
        </w:rPr>
        <w:t>u</w:t>
      </w:r>
      <w:r w:rsidR="00D20021" w:rsidRPr="003839FC">
        <w:rPr>
          <w:rFonts w:ascii="Calibri" w:eastAsia="Calibri" w:hAnsi="Calibri" w:cs="Calibri"/>
          <w:lang w:val="sr-Cyrl-BA"/>
        </w:rPr>
        <w:t xml:space="preserve"> </w:t>
      </w:r>
      <w:r>
        <w:rPr>
          <w:rFonts w:ascii="Calibri" w:eastAsia="Calibri" w:hAnsi="Calibri" w:cs="Calibri"/>
          <w:lang w:val="sr-Cyrl-BA"/>
        </w:rPr>
        <w:t>visokom</w:t>
      </w:r>
      <w:r w:rsidR="00D20021" w:rsidRPr="003839FC">
        <w:rPr>
          <w:rFonts w:ascii="Calibri" w:eastAsia="Calibri" w:hAnsi="Calibri" w:cs="Calibri"/>
          <w:lang w:val="sr-Cyrl-BA"/>
        </w:rPr>
        <w:t xml:space="preserve"> </w:t>
      </w:r>
      <w:r>
        <w:rPr>
          <w:rFonts w:ascii="Calibri" w:eastAsia="Calibri" w:hAnsi="Calibri" w:cs="Calibri"/>
          <w:lang w:val="sr-Cyrl-BA"/>
        </w:rPr>
        <w:t>obrazovanju</w:t>
      </w:r>
      <w:r w:rsidR="00D20021" w:rsidRPr="003839FC">
        <w:rPr>
          <w:rFonts w:ascii="Calibri" w:eastAsia="Calibri" w:hAnsi="Calibri" w:cs="Calibri"/>
          <w:lang w:val="sr-Cyrl-BA"/>
        </w:rPr>
        <w:t>.</w:t>
      </w:r>
      <w:r w:rsidR="00D20021">
        <w:rPr>
          <w:rFonts w:ascii="Calibri" w:eastAsia="Calibri" w:hAnsi="Calibri" w:cs="Calibri"/>
          <w:lang w:val="sr-Cyrl-BA"/>
        </w:rPr>
        <w:t xml:space="preserve"> </w:t>
      </w:r>
      <w:r>
        <w:rPr>
          <w:rFonts w:cstheme="minorHAnsi"/>
        </w:rPr>
        <w:t>U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okviru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navedenih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aktivnosti</w:t>
      </w:r>
      <w:r w:rsidR="00094E86" w:rsidRPr="001218D2">
        <w:rPr>
          <w:rFonts w:cstheme="minorHAnsi"/>
        </w:rPr>
        <w:t xml:space="preserve">, </w:t>
      </w:r>
      <w:r>
        <w:rPr>
          <w:rFonts w:cstheme="minorHAnsi"/>
        </w:rPr>
        <w:t>u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septembru</w:t>
      </w:r>
      <w:r w:rsidR="00094E86" w:rsidRPr="001218D2">
        <w:rPr>
          <w:rFonts w:cstheme="minorHAnsi"/>
        </w:rPr>
        <w:t xml:space="preserve"> 2024. </w:t>
      </w:r>
      <w:r>
        <w:rPr>
          <w:rFonts w:cstheme="minorHAnsi"/>
        </w:rPr>
        <w:t>godine</w:t>
      </w:r>
      <w:r w:rsidR="00094E86" w:rsidRPr="001218D2">
        <w:rPr>
          <w:rFonts w:cstheme="minorHAnsi"/>
        </w:rPr>
        <w:t xml:space="preserve">, </w:t>
      </w:r>
      <w:r>
        <w:rPr>
          <w:rFonts w:cstheme="minorHAnsi"/>
        </w:rPr>
        <w:t>predstavnici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Agencije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su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učestvovali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u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radu</w:t>
      </w:r>
      <w:r w:rsidR="00094E86" w:rsidRPr="001218D2">
        <w:rPr>
          <w:rFonts w:cstheme="minorHAnsi"/>
        </w:rPr>
        <w:t xml:space="preserve"> 7. </w:t>
      </w:r>
      <w:r>
        <w:rPr>
          <w:rFonts w:cstheme="minorHAnsi"/>
        </w:rPr>
        <w:t>Odbora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za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stabilizaciju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i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pridruživanje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između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EU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i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BiH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koji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je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održan</w:t>
      </w:r>
      <w:r w:rsidR="00094E86" w:rsidRPr="001218D2">
        <w:rPr>
          <w:rFonts w:cstheme="minorHAnsi"/>
        </w:rPr>
        <w:t xml:space="preserve">  </w:t>
      </w:r>
      <w:r>
        <w:rPr>
          <w:rFonts w:cstheme="minorHAnsi"/>
        </w:rPr>
        <w:t>u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Briselu</w:t>
      </w:r>
      <w:r w:rsidR="00094E86" w:rsidRPr="001218D2">
        <w:rPr>
          <w:rFonts w:cstheme="minorHAnsi"/>
        </w:rPr>
        <w:t xml:space="preserve">. </w:t>
      </w:r>
      <w:r w:rsidR="00094E86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U</w:t>
      </w:r>
      <w:r w:rsidR="00094E86">
        <w:rPr>
          <w:rFonts w:cstheme="minorHAnsi"/>
          <w:lang w:val="sr-Cyrl-RS"/>
        </w:rPr>
        <w:t xml:space="preserve"> 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oktobr</w:t>
      </w:r>
      <w:r>
        <w:rPr>
          <w:rFonts w:cstheme="minorHAnsi"/>
          <w:lang w:val="sr-Cyrl-RS"/>
        </w:rPr>
        <w:t>u</w:t>
      </w:r>
      <w:r w:rsidR="00094E86" w:rsidRPr="001218D2">
        <w:rPr>
          <w:rFonts w:cstheme="minorHAnsi"/>
        </w:rPr>
        <w:t xml:space="preserve"> 2024. </w:t>
      </w:r>
      <w:r>
        <w:rPr>
          <w:rFonts w:cstheme="minorHAnsi"/>
        </w:rPr>
        <w:t>godine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predstavnici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Agencije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su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učestvovali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na</w:t>
      </w:r>
      <w:r w:rsidR="00094E86" w:rsidRPr="001218D2">
        <w:rPr>
          <w:rFonts w:cstheme="minorHAnsi"/>
        </w:rPr>
        <w:t xml:space="preserve"> 8. </w:t>
      </w:r>
      <w:r>
        <w:rPr>
          <w:rFonts w:cstheme="minorHAnsi"/>
        </w:rPr>
        <w:t>sastanku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Pododbora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za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inovacije</w:t>
      </w:r>
      <w:r w:rsidR="00094E86" w:rsidRPr="001218D2">
        <w:rPr>
          <w:rFonts w:cstheme="minorHAnsi"/>
        </w:rPr>
        <w:t xml:space="preserve">, </w:t>
      </w:r>
      <w:r>
        <w:rPr>
          <w:rFonts w:cstheme="minorHAnsi"/>
        </w:rPr>
        <w:t>informaciono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društvo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i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socijalnu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politiku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između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EU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i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BiH</w:t>
      </w:r>
      <w:r w:rsidR="00094E86">
        <w:rPr>
          <w:rFonts w:cstheme="minorHAnsi"/>
          <w:lang w:val="sr-Cyrl-RS"/>
        </w:rPr>
        <w:t xml:space="preserve"> </w:t>
      </w:r>
      <w:r>
        <w:rPr>
          <w:rFonts w:cstheme="minorHAnsi"/>
        </w:rPr>
        <w:t>koji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</w:rPr>
        <w:t>je</w:t>
      </w:r>
      <w:r w:rsidR="00094E86" w:rsidRPr="001218D2">
        <w:rPr>
          <w:rFonts w:cstheme="minorHAnsi"/>
        </w:rPr>
        <w:t xml:space="preserve"> </w:t>
      </w:r>
      <w:r>
        <w:rPr>
          <w:rFonts w:cstheme="minorHAnsi"/>
          <w:lang w:val="sr-Cyrl-RS"/>
        </w:rPr>
        <w:t>takođe</w:t>
      </w:r>
      <w:r w:rsidR="00094E86">
        <w:rPr>
          <w:rFonts w:cstheme="minorHAnsi"/>
          <w:lang w:val="sr-Cyrl-RS"/>
        </w:rPr>
        <w:t xml:space="preserve"> </w:t>
      </w:r>
      <w:r>
        <w:rPr>
          <w:rFonts w:cstheme="minorHAnsi"/>
        </w:rPr>
        <w:t>održan</w:t>
      </w:r>
      <w:r w:rsidR="00094E86">
        <w:rPr>
          <w:rFonts w:cstheme="minorHAnsi"/>
        </w:rPr>
        <w:t xml:space="preserve"> </w:t>
      </w:r>
      <w:r>
        <w:rPr>
          <w:rFonts w:cstheme="minorHAnsi"/>
        </w:rPr>
        <w:t>u</w:t>
      </w:r>
      <w:r w:rsidR="00094E86">
        <w:rPr>
          <w:rFonts w:cstheme="minorHAnsi"/>
        </w:rPr>
        <w:t xml:space="preserve"> </w:t>
      </w:r>
      <w:r>
        <w:rPr>
          <w:rFonts w:cstheme="minorHAnsi"/>
        </w:rPr>
        <w:t>Briselu</w:t>
      </w:r>
      <w:r w:rsidR="00094E86">
        <w:rPr>
          <w:rFonts w:cstheme="minorHAnsi"/>
          <w:lang w:val="sr-Cyrl-RS"/>
        </w:rPr>
        <w:t>.</w:t>
      </w:r>
    </w:p>
    <w:p w:rsidR="001A2BC7" w:rsidRDefault="001A2BC7" w:rsidP="00D20021">
      <w:pPr>
        <w:spacing w:after="240"/>
      </w:pPr>
    </w:p>
    <w:p w:rsidR="007577B8" w:rsidRDefault="007577B8" w:rsidP="00D20021">
      <w:pPr>
        <w:spacing w:after="240"/>
      </w:pPr>
    </w:p>
    <w:p w:rsidR="001A2BC7" w:rsidRPr="00C13664" w:rsidRDefault="00D20021" w:rsidP="00D20021">
      <w:pPr>
        <w:pStyle w:val="a"/>
        <w:numPr>
          <w:ilvl w:val="0"/>
          <w:numId w:val="0"/>
        </w:numPr>
        <w:rPr>
          <w:rFonts w:asciiTheme="minorHAnsi" w:hAnsiTheme="minorHAnsi" w:cstheme="minorHAnsi"/>
          <w:color w:val="FF0000"/>
        </w:rPr>
      </w:pPr>
      <w:bookmarkStart w:id="11" w:name="_Toc190682513"/>
      <w:r>
        <w:rPr>
          <w:rFonts w:asciiTheme="minorHAnsi" w:hAnsiTheme="minorHAnsi" w:cstheme="minorHAnsi"/>
          <w:color w:val="323E4F" w:themeColor="text2" w:themeShade="BF"/>
          <w:lang w:val="sr-Latn-RS"/>
        </w:rPr>
        <w:t xml:space="preserve">IV  </w:t>
      </w:r>
      <w:r w:rsidR="004E7E4D">
        <w:rPr>
          <w:rFonts w:asciiTheme="minorHAnsi" w:hAnsiTheme="minorHAnsi" w:cstheme="minorHAnsi"/>
          <w:color w:val="323E4F" w:themeColor="text2" w:themeShade="BF"/>
        </w:rPr>
        <w:t>ORGANIZACIJA</w:t>
      </w:r>
      <w:r w:rsidR="001A2BC7" w:rsidRPr="00AA6C70">
        <w:rPr>
          <w:rFonts w:asciiTheme="minorHAnsi" w:hAnsiTheme="minorHAnsi" w:cstheme="minorHAnsi"/>
          <w:color w:val="323E4F" w:themeColor="text2" w:themeShade="BF"/>
        </w:rPr>
        <w:t xml:space="preserve"> </w:t>
      </w:r>
      <w:r w:rsidR="004E7E4D">
        <w:rPr>
          <w:rFonts w:asciiTheme="minorHAnsi" w:hAnsiTheme="minorHAnsi" w:cstheme="minorHAnsi"/>
          <w:color w:val="323E4F" w:themeColor="text2" w:themeShade="BF"/>
        </w:rPr>
        <w:t>RADA</w:t>
      </w:r>
      <w:bookmarkEnd w:id="11"/>
      <w:r w:rsidR="001A2BC7" w:rsidRPr="00AA6C70">
        <w:rPr>
          <w:rFonts w:asciiTheme="minorHAnsi" w:hAnsiTheme="minorHAnsi" w:cstheme="minorHAnsi"/>
          <w:color w:val="323E4F" w:themeColor="text2" w:themeShade="BF"/>
        </w:rPr>
        <w:t xml:space="preserve"> </w:t>
      </w:r>
    </w:p>
    <w:p w:rsidR="001A2BC7" w:rsidRDefault="001A2BC7" w:rsidP="001A2BC7">
      <w:pPr>
        <w:pStyle w:val="Default"/>
        <w:spacing w:after="240" w:line="276" w:lineRule="auto"/>
        <w:jc w:val="both"/>
        <w:rPr>
          <w:rFonts w:asciiTheme="minorHAnsi" w:eastAsiaTheme="minorEastAsia" w:hAnsiTheme="minorHAnsi" w:cstheme="minorHAnsi"/>
          <w:color w:val="auto"/>
          <w:sz w:val="22"/>
          <w:szCs w:val="22"/>
          <w:highlight w:val="yellow"/>
          <w:lang w:val="sr-Cyrl-BA" w:eastAsia="bs-Latn-BA"/>
        </w:rPr>
      </w:pPr>
    </w:p>
    <w:p w:rsidR="001A2BC7" w:rsidRPr="009E2CE8" w:rsidRDefault="004E7E4D" w:rsidP="001A2BC7">
      <w:pPr>
        <w:pStyle w:val="Default"/>
        <w:spacing w:after="240" w:line="276" w:lineRule="auto"/>
        <w:jc w:val="both"/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</w:pP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>U</w:t>
      </w:r>
      <w:r w:rsidR="001A2BC7" w:rsidRPr="009E2CE8"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>skladu</w:t>
      </w:r>
      <w:r w:rsidR="001A2BC7" w:rsidRPr="009E2CE8"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>sa</w:t>
      </w:r>
      <w:r w:rsidR="001A2BC7" w:rsidRPr="009E2CE8"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>Pravilnikom</w:t>
      </w:r>
      <w:r w:rsidR="001A2BC7" w:rsidRPr="009E2CE8"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>o</w:t>
      </w:r>
      <w:r w:rsidR="001A2BC7" w:rsidRPr="009E2CE8"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>unutrašnjoj</w:t>
      </w:r>
      <w:r w:rsidR="001A2BC7" w:rsidRPr="009E2CE8"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>organizaciji</w:t>
      </w:r>
      <w:r w:rsidR="001A2BC7" w:rsidRPr="009E2CE8"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>i</w:t>
      </w:r>
      <w:r w:rsidR="001A2BC7" w:rsidRPr="009E2CE8"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>sistematizaciji</w:t>
      </w:r>
      <w:r w:rsidR="001A2BC7" w:rsidRPr="009E2CE8"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>radnih</w:t>
      </w:r>
      <w:r w:rsidR="001A2BC7" w:rsidRPr="009E2CE8"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>mjesta</w:t>
      </w:r>
      <w:r w:rsidR="001A2BC7" w:rsidRPr="009E2CE8"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>u</w:t>
      </w:r>
      <w:r w:rsidR="001A2BC7" w:rsidRPr="009E2CE8"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>Agenciji</w:t>
      </w:r>
      <w:r w:rsidR="001A2BC7" w:rsidRPr="009E2CE8"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 xml:space="preserve">, 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>poslovi</w:t>
      </w:r>
      <w:r w:rsidR="001A2BC7" w:rsidRPr="009E2CE8"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 xml:space="preserve"> 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>i</w:t>
      </w:r>
      <w:r w:rsidR="001A2BC7" w:rsidRPr="009E2CE8"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 xml:space="preserve"> 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>radni</w:t>
      </w:r>
      <w:r w:rsidR="001A2BC7" w:rsidRPr="009E2CE8"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 xml:space="preserve"> 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>zadaci</w:t>
      </w:r>
      <w:r w:rsidR="001A2BC7" w:rsidRPr="009E2CE8"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 xml:space="preserve"> 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>iz</w:t>
      </w:r>
      <w:r w:rsidR="001A2BC7" w:rsidRPr="009E2CE8"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 xml:space="preserve"> 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>djelatnosti</w:t>
      </w:r>
      <w:r w:rsidR="001A2BC7" w:rsidRPr="009E2CE8"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 xml:space="preserve"> 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>Agencije</w:t>
      </w:r>
      <w:r w:rsidR="001A2BC7" w:rsidRPr="009E2CE8">
        <w:rPr>
          <w:rFonts w:asciiTheme="minorHAnsi" w:eastAsia="Times New Roman" w:hAnsiTheme="minorHAnsi" w:cstheme="minorHAnsi"/>
          <w:color w:val="auto"/>
          <w:sz w:val="22"/>
          <w:szCs w:val="22"/>
          <w:lang w:val="sr-Latn-BA"/>
        </w:rPr>
        <w:t xml:space="preserve"> 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>su</w:t>
      </w:r>
      <w:r w:rsidR="001A2BC7" w:rsidRPr="009E2CE8"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 xml:space="preserve"> 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>u</w:t>
      </w:r>
      <w:r w:rsidR="001A2BC7" w:rsidRPr="009E2CE8"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 xml:space="preserve"> 2024. 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>godini</w:t>
      </w:r>
      <w:r w:rsidR="001A2BC7" w:rsidRPr="009E2CE8"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 xml:space="preserve"> 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>organizovani</w:t>
      </w:r>
      <w:r w:rsidR="001A2BC7" w:rsidRPr="009E2CE8"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 xml:space="preserve"> 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>u</w:t>
      </w:r>
      <w:r w:rsidR="001A2BC7" w:rsidRPr="009E2CE8"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 xml:space="preserve"> 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>okviru</w:t>
      </w:r>
      <w:r w:rsidR="001A2BC7" w:rsidRPr="009E2CE8"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 xml:space="preserve"> 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>sljedećih</w:t>
      </w:r>
      <w:r w:rsidR="001A2BC7" w:rsidRPr="009E2CE8"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 xml:space="preserve"> 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>organizacionih</w:t>
      </w:r>
      <w:r w:rsidR="001A2BC7" w:rsidRPr="009E2CE8"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 xml:space="preserve"> 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>jedinica</w:t>
      </w:r>
      <w:r w:rsidR="001A2BC7" w:rsidRPr="009E2CE8"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>:</w:t>
      </w:r>
    </w:p>
    <w:p w:rsidR="001A2BC7" w:rsidRPr="009E2CE8" w:rsidRDefault="004E7E4D" w:rsidP="001A2BC7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  <w:lang w:val="sr-Cyrl-CS"/>
        </w:rPr>
      </w:pPr>
      <w:r>
        <w:rPr>
          <w:rFonts w:cstheme="minorHAnsi"/>
          <w:lang w:val="sr-Cyrl-CS"/>
        </w:rPr>
        <w:t>Sektor</w:t>
      </w:r>
      <w:r w:rsidR="001A2BC7" w:rsidRPr="009E2CE8">
        <w:rPr>
          <w:rFonts w:cstheme="minorHAnsi"/>
          <w:lang w:val="sr-Cyrl-CS"/>
        </w:rPr>
        <w:t xml:space="preserve"> </w:t>
      </w:r>
      <w:r>
        <w:rPr>
          <w:rFonts w:cstheme="minorHAnsi"/>
          <w:lang w:val="sr-Cyrl-CS"/>
        </w:rPr>
        <w:t>za</w:t>
      </w:r>
      <w:r w:rsidR="001A2BC7" w:rsidRPr="009E2CE8">
        <w:rPr>
          <w:rFonts w:cstheme="minorHAnsi"/>
          <w:lang w:val="sr-Cyrl-CS"/>
        </w:rPr>
        <w:t xml:space="preserve"> </w:t>
      </w:r>
      <w:r>
        <w:rPr>
          <w:rFonts w:cstheme="minorHAnsi"/>
          <w:lang w:val="sr-Cyrl-CS"/>
        </w:rPr>
        <w:t>početnu</w:t>
      </w:r>
      <w:r w:rsidR="001A2BC7" w:rsidRPr="009E2CE8">
        <w:rPr>
          <w:rFonts w:cstheme="minorHAnsi"/>
          <w:lang w:val="sr-Cyrl-CS"/>
        </w:rPr>
        <w:t xml:space="preserve"> </w:t>
      </w:r>
      <w:r>
        <w:rPr>
          <w:rFonts w:cstheme="minorHAnsi"/>
          <w:lang w:val="sr-Cyrl-CS"/>
        </w:rPr>
        <w:t>akreditaciju</w:t>
      </w:r>
      <w:r w:rsidR="001A2BC7" w:rsidRPr="009E2CE8">
        <w:rPr>
          <w:rFonts w:cstheme="minorHAnsi"/>
          <w:lang w:val="sr-Cyrl-CS"/>
        </w:rPr>
        <w:t xml:space="preserve">,  </w:t>
      </w:r>
    </w:p>
    <w:p w:rsidR="001A2BC7" w:rsidRPr="009E2CE8" w:rsidRDefault="004E7E4D" w:rsidP="001A2BC7">
      <w:pPr>
        <w:numPr>
          <w:ilvl w:val="0"/>
          <w:numId w:val="2"/>
        </w:numPr>
        <w:spacing w:line="276" w:lineRule="auto"/>
        <w:rPr>
          <w:rFonts w:cstheme="minorHAnsi"/>
          <w:sz w:val="22"/>
          <w:szCs w:val="22"/>
          <w:lang w:val="sr-Cyrl-CS"/>
        </w:rPr>
      </w:pPr>
      <w:r>
        <w:rPr>
          <w:rFonts w:cstheme="minorHAnsi"/>
          <w:sz w:val="22"/>
          <w:szCs w:val="22"/>
          <w:lang w:val="sr-Cyrl-CS"/>
        </w:rPr>
        <w:t>Sektor</w:t>
      </w:r>
      <w:r w:rsidR="001A2BC7" w:rsidRPr="009E2CE8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za</w:t>
      </w:r>
      <w:r w:rsidR="001A2BC7" w:rsidRPr="009E2CE8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akreditaciju</w:t>
      </w:r>
      <w:r w:rsidR="001A2BC7" w:rsidRPr="009E2CE8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i</w:t>
      </w:r>
      <w:r w:rsidR="001A2BC7" w:rsidRPr="009E2CE8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međunarodnu</w:t>
      </w:r>
      <w:r w:rsidR="001A2BC7" w:rsidRPr="009E2CE8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saradnju</w:t>
      </w:r>
      <w:r w:rsidR="001A2BC7" w:rsidRPr="009E2CE8">
        <w:rPr>
          <w:rFonts w:cstheme="minorHAnsi"/>
          <w:sz w:val="22"/>
          <w:szCs w:val="22"/>
          <w:lang w:val="sr-Cyrl-CS"/>
        </w:rPr>
        <w:t xml:space="preserve">, </w:t>
      </w:r>
    </w:p>
    <w:p w:rsidR="001A2BC7" w:rsidRPr="009E2CE8" w:rsidRDefault="004E7E4D" w:rsidP="001A2BC7">
      <w:pPr>
        <w:numPr>
          <w:ilvl w:val="0"/>
          <w:numId w:val="2"/>
        </w:numPr>
        <w:spacing w:line="276" w:lineRule="auto"/>
        <w:rPr>
          <w:rFonts w:cstheme="minorHAnsi"/>
          <w:sz w:val="22"/>
          <w:szCs w:val="22"/>
          <w:lang w:val="sr-Cyrl-CS"/>
        </w:rPr>
      </w:pPr>
      <w:r>
        <w:rPr>
          <w:rFonts w:cstheme="minorHAnsi"/>
          <w:sz w:val="22"/>
          <w:szCs w:val="22"/>
          <w:lang w:val="sr-Cyrl-CS"/>
        </w:rPr>
        <w:t>Sektor</w:t>
      </w:r>
      <w:r w:rsidR="001A2BC7" w:rsidRPr="009E2CE8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za</w:t>
      </w:r>
      <w:r w:rsidR="001A2BC7" w:rsidRPr="009E2CE8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opšte</w:t>
      </w:r>
      <w:r w:rsidR="001A2BC7" w:rsidRPr="009E2CE8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poslove</w:t>
      </w:r>
      <w:r w:rsidR="001A2BC7" w:rsidRPr="009E2CE8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i</w:t>
      </w:r>
    </w:p>
    <w:p w:rsidR="001A2BC7" w:rsidRPr="000C3C72" w:rsidRDefault="004E7E4D" w:rsidP="000C3C72">
      <w:pPr>
        <w:numPr>
          <w:ilvl w:val="0"/>
          <w:numId w:val="2"/>
        </w:numPr>
        <w:spacing w:line="276" w:lineRule="auto"/>
        <w:rPr>
          <w:rFonts w:cstheme="minorHAnsi"/>
          <w:sz w:val="22"/>
          <w:szCs w:val="22"/>
          <w:lang w:val="sr-Cyrl-CS"/>
        </w:rPr>
      </w:pPr>
      <w:r>
        <w:rPr>
          <w:rFonts w:cstheme="minorHAnsi"/>
          <w:sz w:val="22"/>
          <w:szCs w:val="22"/>
          <w:lang w:val="sr-Cyrl-CS"/>
        </w:rPr>
        <w:t>Centar</w:t>
      </w:r>
      <w:r w:rsidR="001A2BC7" w:rsidRPr="009E2CE8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za</w:t>
      </w:r>
      <w:r w:rsidR="001A2BC7" w:rsidRPr="009E2CE8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informisanje</w:t>
      </w:r>
      <w:r w:rsidR="001A2BC7" w:rsidRPr="009E2CE8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i</w:t>
      </w:r>
      <w:r w:rsidR="001A2BC7" w:rsidRPr="009E2CE8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priznavanje</w:t>
      </w:r>
      <w:r w:rsidR="001A2BC7" w:rsidRPr="009E2CE8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stranih</w:t>
      </w:r>
      <w:r w:rsidR="001A2BC7" w:rsidRPr="009E2CE8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visokoškolskih</w:t>
      </w:r>
      <w:r w:rsidR="001A2BC7" w:rsidRPr="009E2CE8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kvalifikacija</w:t>
      </w:r>
      <w:r w:rsidR="001A2BC7" w:rsidRPr="009E2CE8">
        <w:rPr>
          <w:rFonts w:cstheme="minorHAnsi"/>
          <w:sz w:val="22"/>
          <w:szCs w:val="22"/>
          <w:lang w:val="sr-Cyrl-CS"/>
        </w:rPr>
        <w:t xml:space="preserve"> - </w:t>
      </w:r>
      <w:r>
        <w:rPr>
          <w:rFonts w:cstheme="minorHAnsi"/>
          <w:sz w:val="22"/>
          <w:szCs w:val="22"/>
          <w:lang w:val="sr-Cyrl-CS"/>
        </w:rPr>
        <w:t>unutrašnja</w:t>
      </w:r>
      <w:r w:rsidR="001A2BC7" w:rsidRPr="009E2CE8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organizaciona</w:t>
      </w:r>
      <w:r w:rsidR="001A2BC7" w:rsidRPr="009E2CE8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jedinica</w:t>
      </w:r>
      <w:r w:rsidR="001A2BC7" w:rsidRPr="009E2CE8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u</w:t>
      </w:r>
      <w:r w:rsidR="001A2BC7" w:rsidRPr="009E2CE8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okviru</w:t>
      </w:r>
      <w:r w:rsidR="001A2BC7" w:rsidRPr="009E2CE8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Sektora</w:t>
      </w:r>
      <w:r w:rsidR="001A2BC7" w:rsidRPr="009E2CE8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za</w:t>
      </w:r>
      <w:r w:rsidR="001A2BC7" w:rsidRPr="009E2CE8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opšte</w:t>
      </w:r>
      <w:r w:rsidR="001A2BC7" w:rsidRPr="009E2CE8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poslove</w:t>
      </w:r>
    </w:p>
    <w:p w:rsidR="001A2BC7" w:rsidRPr="00D20021" w:rsidRDefault="004E7E4D" w:rsidP="000C3C72">
      <w:pPr>
        <w:spacing w:before="240" w:after="240" w:line="276" w:lineRule="auto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U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Agenciji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je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u</w:t>
      </w:r>
      <w:r w:rsidR="001A2BC7" w:rsidRPr="009E2CE8">
        <w:rPr>
          <w:sz w:val="22"/>
          <w:szCs w:val="22"/>
          <w:lang w:val="sr-Cyrl-RS"/>
        </w:rPr>
        <w:t xml:space="preserve"> 2024. </w:t>
      </w:r>
      <w:r>
        <w:rPr>
          <w:sz w:val="22"/>
          <w:szCs w:val="22"/>
          <w:lang w:val="sr-Cyrl-RS"/>
        </w:rPr>
        <w:t>godine</w:t>
      </w:r>
      <w:r w:rsidR="001A2BC7" w:rsidRPr="009E2CE8">
        <w:rPr>
          <w:sz w:val="22"/>
          <w:szCs w:val="22"/>
          <w:lang w:val="sr-Cyrl-RS"/>
        </w:rPr>
        <w:t xml:space="preserve">, </w:t>
      </w:r>
      <w:r>
        <w:rPr>
          <w:sz w:val="22"/>
          <w:szCs w:val="22"/>
          <w:lang w:val="sr-Cyrl-RS"/>
        </w:rPr>
        <w:t>pored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direktora</w:t>
      </w:r>
      <w:r w:rsidR="001A2BC7" w:rsidRPr="009E2CE8">
        <w:rPr>
          <w:sz w:val="22"/>
          <w:szCs w:val="22"/>
          <w:lang w:val="sr-Cyrl-RS"/>
        </w:rPr>
        <w:t xml:space="preserve">, </w:t>
      </w:r>
      <w:r>
        <w:rPr>
          <w:sz w:val="22"/>
          <w:szCs w:val="22"/>
          <w:lang w:val="sr-Cyrl-RS"/>
        </w:rPr>
        <w:t>bilo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zaposleno</w:t>
      </w:r>
      <w:r w:rsidR="001A2BC7" w:rsidRPr="009E2CE8">
        <w:rPr>
          <w:sz w:val="22"/>
          <w:szCs w:val="22"/>
          <w:lang w:val="sr-Cyrl-RS"/>
        </w:rPr>
        <w:t xml:space="preserve"> 10 (</w:t>
      </w:r>
      <w:r>
        <w:rPr>
          <w:sz w:val="22"/>
          <w:szCs w:val="22"/>
          <w:lang w:val="sr-Cyrl-RS"/>
        </w:rPr>
        <w:t>deset</w:t>
      </w:r>
      <w:r w:rsidR="001A2BC7" w:rsidRPr="009E2CE8">
        <w:rPr>
          <w:sz w:val="22"/>
          <w:szCs w:val="22"/>
          <w:lang w:val="sr-Cyrl-RS"/>
        </w:rPr>
        <w:t xml:space="preserve">) </w:t>
      </w:r>
      <w:r>
        <w:rPr>
          <w:sz w:val="22"/>
          <w:szCs w:val="22"/>
          <w:lang w:val="sr-Cyrl-RS"/>
        </w:rPr>
        <w:t>radnika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sa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kojima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je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zaključen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ugovor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o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radu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na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neodređeno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vrijeme</w:t>
      </w:r>
      <w:r w:rsidR="001A2BC7" w:rsidRPr="009E2CE8">
        <w:rPr>
          <w:sz w:val="22"/>
          <w:szCs w:val="22"/>
          <w:lang w:val="sr-Cyrl-RS"/>
        </w:rPr>
        <w:t xml:space="preserve">, </w:t>
      </w:r>
      <w:r>
        <w:rPr>
          <w:sz w:val="22"/>
          <w:szCs w:val="22"/>
          <w:lang w:val="sr-Cyrl-RS"/>
        </w:rPr>
        <w:t>od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kojih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je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jedan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radnik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ostvario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pravo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na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rad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sa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polovinom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punog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radnog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vremena</w:t>
      </w:r>
      <w:r w:rsidR="001A2BC7" w:rsidRPr="009E2CE8">
        <w:rPr>
          <w:sz w:val="22"/>
          <w:szCs w:val="22"/>
          <w:lang w:val="sr-Latn-RS"/>
        </w:rPr>
        <w:t xml:space="preserve">. </w:t>
      </w:r>
      <w:r>
        <w:rPr>
          <w:sz w:val="22"/>
          <w:szCs w:val="22"/>
          <w:lang w:val="sr-Cyrl-RS"/>
        </w:rPr>
        <w:t>Pored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stalno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zaposlenih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radnika</w:t>
      </w:r>
      <w:r w:rsidR="001A2BC7" w:rsidRPr="009E2CE8">
        <w:rPr>
          <w:sz w:val="22"/>
          <w:szCs w:val="22"/>
          <w:lang w:val="sr-Cyrl-RS"/>
        </w:rPr>
        <w:t xml:space="preserve">, </w:t>
      </w:r>
      <w:r>
        <w:rPr>
          <w:sz w:val="22"/>
          <w:szCs w:val="22"/>
          <w:lang w:val="sr-Cyrl-RS"/>
        </w:rPr>
        <w:t>Agencija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je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u</w:t>
      </w:r>
      <w:r w:rsidR="001A2BC7" w:rsidRPr="009E2CE8">
        <w:rPr>
          <w:sz w:val="22"/>
          <w:szCs w:val="22"/>
          <w:lang w:val="sr-Cyrl-RS"/>
        </w:rPr>
        <w:t xml:space="preserve"> 2024. </w:t>
      </w:r>
      <w:r>
        <w:rPr>
          <w:sz w:val="22"/>
          <w:szCs w:val="22"/>
          <w:lang w:val="sr-Cyrl-RS"/>
        </w:rPr>
        <w:t>godini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za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potrebe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obavljanja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poslova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i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zadataka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iz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svog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djelokruga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rada</w:t>
      </w:r>
      <w:r w:rsidR="001A2BC7" w:rsidRPr="009E2CE8">
        <w:rPr>
          <w:sz w:val="22"/>
          <w:szCs w:val="22"/>
          <w:lang w:val="sr-Cyrl-RS"/>
        </w:rPr>
        <w:t xml:space="preserve">, </w:t>
      </w:r>
      <w:r>
        <w:rPr>
          <w:sz w:val="22"/>
          <w:szCs w:val="22"/>
          <w:lang w:val="sr-Cyrl-RS"/>
        </w:rPr>
        <w:t>angažovala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jednog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radnika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za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obavljanje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finansijskih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i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računovodstvenih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poslova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sa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kojim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je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zaključen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ugovor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o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dopunskom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radu</w:t>
      </w:r>
      <w:r w:rsidR="001A2BC7" w:rsidRPr="009E2CE8">
        <w:rPr>
          <w:sz w:val="22"/>
          <w:szCs w:val="22"/>
          <w:lang w:val="sr-Cyrl-RS"/>
        </w:rPr>
        <w:t xml:space="preserve">, </w:t>
      </w:r>
      <w:r>
        <w:rPr>
          <w:sz w:val="22"/>
          <w:szCs w:val="22"/>
          <w:lang w:val="sr-Cyrl-RS"/>
        </w:rPr>
        <w:t>jednog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radnika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za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obavljanje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analitičko</w:t>
      </w:r>
      <w:r w:rsidR="001A2BC7" w:rsidRPr="009E2CE8">
        <w:rPr>
          <w:sz w:val="22"/>
          <w:szCs w:val="22"/>
          <w:lang w:val="sr-Cyrl-RS"/>
        </w:rPr>
        <w:t>-</w:t>
      </w:r>
      <w:r>
        <w:rPr>
          <w:sz w:val="22"/>
          <w:szCs w:val="22"/>
          <w:lang w:val="sr-Cyrl-RS"/>
        </w:rPr>
        <w:t>informacionih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poslova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sa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kojim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je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zaključen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ugovor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o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dopunskom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radu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i</w:t>
      </w:r>
      <w:r w:rsidR="001A2BC7" w:rsidRPr="009E2CE8">
        <w:rPr>
          <w:sz w:val="22"/>
          <w:szCs w:val="22"/>
          <w:lang w:val="sr-Latn-RS"/>
        </w:rPr>
        <w:t xml:space="preserve"> </w:t>
      </w:r>
      <w:r>
        <w:rPr>
          <w:sz w:val="22"/>
          <w:szCs w:val="22"/>
          <w:lang w:val="sr-Cyrl-RS"/>
        </w:rPr>
        <w:t>jednog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radnika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za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održavanj</w:t>
      </w:r>
      <w:r w:rsidR="001A2BC7" w:rsidRPr="009E2CE8">
        <w:rPr>
          <w:sz w:val="22"/>
          <w:szCs w:val="22"/>
          <w:lang w:val="en-GB"/>
        </w:rPr>
        <w:t>e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higijene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sa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kojim</w:t>
      </w:r>
      <w:r w:rsidR="00D20021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je</w:t>
      </w:r>
      <w:r w:rsidR="00D20021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zaključen</w:t>
      </w:r>
      <w:r w:rsidR="00D20021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ugovor</w:t>
      </w:r>
      <w:r w:rsidR="00D20021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o</w:t>
      </w:r>
      <w:r w:rsidR="00D20021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djelu</w:t>
      </w:r>
      <w:r w:rsidR="00D20021">
        <w:rPr>
          <w:sz w:val="22"/>
          <w:szCs w:val="22"/>
          <w:lang w:val="sr-Cyrl-RS"/>
        </w:rPr>
        <w:t xml:space="preserve">. </w:t>
      </w:r>
    </w:p>
    <w:tbl>
      <w:tblPr>
        <w:tblStyle w:val="ListTable4-Accent5"/>
        <w:tblW w:w="8275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1165"/>
        <w:gridCol w:w="1953"/>
        <w:gridCol w:w="1017"/>
        <w:gridCol w:w="1080"/>
        <w:gridCol w:w="1080"/>
      </w:tblGrid>
      <w:tr w:rsidR="001A2BC7" w:rsidRPr="009E2CE8" w:rsidTr="007D66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  <w:gridSpan w:val="2"/>
            <w:hideMark/>
          </w:tcPr>
          <w:p w:rsidR="001A2BC7" w:rsidRPr="009E2CE8" w:rsidRDefault="004E7E4D" w:rsidP="007D66C4">
            <w:pPr>
              <w:jc w:val="center"/>
              <w:rPr>
                <w:rFonts w:eastAsia="Times New Roman" w:cstheme="minorHAnsi"/>
                <w:bCs w:val="0"/>
                <w:sz w:val="22"/>
                <w:szCs w:val="22"/>
                <w:lang w:val="en-GB" w:eastAsia="en-GB"/>
              </w:rPr>
            </w:pPr>
            <w:r>
              <w:rPr>
                <w:rFonts w:eastAsia="Times New Roman" w:cstheme="minorHAnsi"/>
                <w:sz w:val="22"/>
                <w:szCs w:val="22"/>
                <w:lang w:val="en-GB" w:eastAsia="en-GB"/>
              </w:rPr>
              <w:t>STATUS</w:t>
            </w:r>
          </w:p>
        </w:tc>
        <w:tc>
          <w:tcPr>
            <w:tcW w:w="2970" w:type="dxa"/>
            <w:gridSpan w:val="2"/>
            <w:hideMark/>
          </w:tcPr>
          <w:p w:rsidR="001A2BC7" w:rsidRPr="009E2CE8" w:rsidRDefault="004E7E4D" w:rsidP="007D66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 w:val="0"/>
                <w:sz w:val="22"/>
                <w:szCs w:val="22"/>
                <w:lang w:val="en-GB" w:eastAsia="en-GB"/>
              </w:rPr>
            </w:pPr>
            <w:r>
              <w:rPr>
                <w:rFonts w:eastAsia="Times New Roman" w:cstheme="minorHAnsi"/>
                <w:sz w:val="22"/>
                <w:szCs w:val="22"/>
                <w:lang w:val="en-GB" w:eastAsia="en-GB"/>
              </w:rPr>
              <w:t>STRUČNA</w:t>
            </w:r>
            <w:r w:rsidR="001A2BC7" w:rsidRPr="009E2CE8">
              <w:rPr>
                <w:rFonts w:eastAsia="Times New Roman" w:cstheme="minorHAnsi"/>
                <w:sz w:val="22"/>
                <w:szCs w:val="22"/>
                <w:lang w:val="en-GB" w:eastAsia="en-GB"/>
              </w:rPr>
              <w:t xml:space="preserve"> </w:t>
            </w:r>
            <w:r>
              <w:rPr>
                <w:rFonts w:eastAsia="Times New Roman" w:cstheme="minorHAnsi"/>
                <w:sz w:val="22"/>
                <w:szCs w:val="22"/>
                <w:lang w:val="en-GB" w:eastAsia="en-GB"/>
              </w:rPr>
              <w:t>SPREMA</w:t>
            </w:r>
          </w:p>
        </w:tc>
        <w:tc>
          <w:tcPr>
            <w:tcW w:w="2160" w:type="dxa"/>
            <w:gridSpan w:val="2"/>
            <w:hideMark/>
          </w:tcPr>
          <w:p w:rsidR="001A2BC7" w:rsidRPr="009E2CE8" w:rsidRDefault="004E7E4D" w:rsidP="007D66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 w:val="0"/>
                <w:sz w:val="22"/>
                <w:szCs w:val="22"/>
                <w:lang w:val="en-GB" w:eastAsia="en-GB"/>
              </w:rPr>
            </w:pPr>
            <w:r>
              <w:rPr>
                <w:rFonts w:eastAsia="Times New Roman" w:cstheme="minorHAnsi"/>
                <w:sz w:val="22"/>
                <w:szCs w:val="22"/>
                <w:lang w:val="en-GB" w:eastAsia="en-GB"/>
              </w:rPr>
              <w:t>POL</w:t>
            </w:r>
          </w:p>
        </w:tc>
      </w:tr>
      <w:tr w:rsidR="001A2BC7" w:rsidRPr="009E2CE8" w:rsidTr="007D66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hideMark/>
          </w:tcPr>
          <w:p w:rsidR="001A2BC7" w:rsidRPr="009E2CE8" w:rsidRDefault="004E7E4D" w:rsidP="007D66C4">
            <w:pPr>
              <w:jc w:val="center"/>
              <w:rPr>
                <w:rFonts w:eastAsia="Times New Roman" w:cstheme="minorHAnsi"/>
                <w:bCs w:val="0"/>
                <w:color w:val="000000"/>
                <w:sz w:val="22"/>
                <w:szCs w:val="22"/>
                <w:lang w:val="en-GB"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>Status</w:t>
            </w:r>
            <w:r w:rsidR="001A2BC7" w:rsidRPr="009E2CE8"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>zaposlenih</w:t>
            </w:r>
          </w:p>
        </w:tc>
        <w:tc>
          <w:tcPr>
            <w:tcW w:w="1165" w:type="dxa"/>
            <w:hideMark/>
          </w:tcPr>
          <w:p w:rsidR="001A2BC7" w:rsidRPr="009E2CE8" w:rsidRDefault="004E7E4D" w:rsidP="007D6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  <w:t>Broj</w:t>
            </w:r>
            <w:r w:rsidR="001A2BC7" w:rsidRPr="009E2CE8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  <w:t>zaposle</w:t>
            </w:r>
            <w:r w:rsidR="001A2BC7" w:rsidRPr="009E2CE8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  <w:t>-</w:t>
            </w:r>
            <w:r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  <w:t>nih</w:t>
            </w:r>
          </w:p>
        </w:tc>
        <w:tc>
          <w:tcPr>
            <w:tcW w:w="1953" w:type="dxa"/>
            <w:hideMark/>
          </w:tcPr>
          <w:p w:rsidR="001A2BC7" w:rsidRPr="009E2CE8" w:rsidRDefault="004E7E4D" w:rsidP="007D6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  <w:t>Stručna</w:t>
            </w:r>
            <w:r w:rsidR="001A2BC7" w:rsidRPr="009E2CE8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  <w:t>sprema</w:t>
            </w:r>
            <w:r w:rsidR="001A2BC7" w:rsidRPr="009E2CE8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  <w:t>zaposlenih</w:t>
            </w:r>
          </w:p>
        </w:tc>
        <w:tc>
          <w:tcPr>
            <w:tcW w:w="1017" w:type="dxa"/>
            <w:hideMark/>
          </w:tcPr>
          <w:p w:rsidR="001A2BC7" w:rsidRPr="009E2CE8" w:rsidRDefault="004E7E4D" w:rsidP="007D6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  <w:t>Broj</w:t>
            </w:r>
            <w:r w:rsidR="001A2BC7" w:rsidRPr="009E2CE8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  <w:t>zaposl</w:t>
            </w:r>
            <w:r w:rsidR="001A2BC7" w:rsidRPr="009E2CE8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  <w:t>-</w:t>
            </w:r>
            <w:r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  <w:t>enih</w:t>
            </w:r>
          </w:p>
        </w:tc>
        <w:tc>
          <w:tcPr>
            <w:tcW w:w="1080" w:type="dxa"/>
            <w:hideMark/>
          </w:tcPr>
          <w:p w:rsidR="001A2BC7" w:rsidRPr="009E2CE8" w:rsidRDefault="004E7E4D" w:rsidP="007D6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</w:pPr>
            <w:r>
              <w:rPr>
                <w:rFonts w:eastAsia="Times New Roman" w:cstheme="minorHAnsi"/>
                <w:b/>
                <w:color w:val="000000"/>
                <w:sz w:val="22"/>
                <w:szCs w:val="22"/>
                <w:lang w:val="en-GB" w:eastAsia="en-GB"/>
              </w:rPr>
              <w:t>Žene</w:t>
            </w:r>
            <w:r w:rsidR="001A2BC7" w:rsidRPr="009E2CE8"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  <w:t xml:space="preserve"> </w:t>
            </w:r>
          </w:p>
          <w:p w:rsidR="001A2BC7" w:rsidRPr="009E2CE8" w:rsidRDefault="001A2BC7" w:rsidP="007D6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sr-Cyrl-RS" w:eastAsia="en-GB"/>
              </w:rPr>
            </w:pPr>
            <w:r w:rsidRPr="009E2CE8"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  <w:t>(</w:t>
            </w:r>
            <w:r w:rsidR="004E7E4D"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  <w:t>broj</w:t>
            </w:r>
            <w:r w:rsidRPr="009E2CE8"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  <w:t xml:space="preserve"> </w:t>
            </w:r>
            <w:r w:rsidR="004E7E4D"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  <w:t>zaposl</w:t>
            </w:r>
            <w:r w:rsidRPr="009E2CE8">
              <w:rPr>
                <w:rFonts w:eastAsia="Times New Roman" w:cstheme="minorHAnsi"/>
                <w:b/>
                <w:color w:val="000000"/>
                <w:sz w:val="22"/>
                <w:szCs w:val="22"/>
                <w:lang w:val="en-GB" w:eastAsia="en-GB"/>
              </w:rPr>
              <w:t>-</w:t>
            </w:r>
            <w:r w:rsidR="004E7E4D"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  <w:t>enih</w:t>
            </w:r>
            <w:r w:rsidRPr="009E2CE8"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  <w:t>)</w:t>
            </w:r>
          </w:p>
        </w:tc>
        <w:tc>
          <w:tcPr>
            <w:tcW w:w="1080" w:type="dxa"/>
            <w:hideMark/>
          </w:tcPr>
          <w:p w:rsidR="001A2BC7" w:rsidRPr="009E2CE8" w:rsidRDefault="004E7E4D" w:rsidP="007D6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sr-Cyrl-RS" w:eastAsia="en-GB"/>
              </w:rPr>
            </w:pPr>
            <w:r>
              <w:rPr>
                <w:rFonts w:eastAsia="Times New Roman" w:cstheme="minorHAnsi"/>
                <w:b/>
                <w:color w:val="000000"/>
                <w:sz w:val="22"/>
                <w:szCs w:val="22"/>
                <w:lang w:val="en-GB" w:eastAsia="en-GB"/>
              </w:rPr>
              <w:t>Muškarci</w:t>
            </w:r>
            <w:r w:rsidR="001A2BC7" w:rsidRPr="009E2CE8"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  <w:t xml:space="preserve"> (</w:t>
            </w:r>
            <w:r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  <w:t>broj</w:t>
            </w:r>
            <w:r w:rsidR="001A2BC7" w:rsidRPr="009E2CE8"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  <w:t xml:space="preserve"> </w:t>
            </w:r>
            <w:r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  <w:t>zaposl</w:t>
            </w:r>
            <w:r w:rsidR="001A2BC7" w:rsidRPr="009E2CE8">
              <w:rPr>
                <w:rFonts w:eastAsia="Times New Roman" w:cstheme="minorHAnsi"/>
                <w:b/>
                <w:color w:val="000000"/>
                <w:sz w:val="22"/>
                <w:szCs w:val="22"/>
                <w:lang w:val="en-GB" w:eastAsia="en-GB"/>
              </w:rPr>
              <w:t>-</w:t>
            </w:r>
            <w:r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  <w:t>enih</w:t>
            </w:r>
            <w:r w:rsidR="001A2BC7" w:rsidRPr="009E2CE8"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  <w:t>)</w:t>
            </w:r>
          </w:p>
        </w:tc>
      </w:tr>
      <w:tr w:rsidR="001A2BC7" w:rsidRPr="009E2CE8" w:rsidTr="00D20021">
        <w:trPr>
          <w:trHeight w:val="4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  <w:hideMark/>
          </w:tcPr>
          <w:p w:rsidR="001A2BC7" w:rsidRPr="009E2CE8" w:rsidRDefault="004E7E4D" w:rsidP="007D66C4">
            <w:pPr>
              <w:rPr>
                <w:rFonts w:eastAsia="Times New Roman" w:cstheme="minorHAnsi"/>
                <w:b w:val="0"/>
                <w:color w:val="000000"/>
                <w:sz w:val="22"/>
                <w:szCs w:val="22"/>
                <w:lang w:val="en-GB" w:eastAsia="en-GB"/>
              </w:rPr>
            </w:pPr>
            <w:r>
              <w:rPr>
                <w:rFonts w:eastAsia="Times New Roman" w:cstheme="minorHAnsi"/>
                <w:b w:val="0"/>
                <w:color w:val="000000"/>
                <w:sz w:val="22"/>
                <w:szCs w:val="22"/>
                <w:lang w:val="en-GB" w:eastAsia="en-GB"/>
              </w:rPr>
              <w:t>Imenovana</w:t>
            </w:r>
            <w:r w:rsidR="001A2BC7" w:rsidRPr="009E2CE8">
              <w:rPr>
                <w:rFonts w:eastAsia="Times New Roman" w:cstheme="minorHAnsi"/>
                <w:b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r>
              <w:rPr>
                <w:rFonts w:eastAsia="Times New Roman" w:cstheme="minorHAnsi"/>
                <w:b w:val="0"/>
                <w:color w:val="000000"/>
                <w:sz w:val="22"/>
                <w:szCs w:val="22"/>
                <w:lang w:val="en-GB" w:eastAsia="en-GB"/>
              </w:rPr>
              <w:t>lica</w:t>
            </w:r>
          </w:p>
        </w:tc>
        <w:tc>
          <w:tcPr>
            <w:tcW w:w="1165" w:type="dxa"/>
            <w:vAlign w:val="center"/>
            <w:hideMark/>
          </w:tcPr>
          <w:p w:rsidR="001A2BC7" w:rsidRPr="009E2CE8" w:rsidRDefault="001A2BC7" w:rsidP="007D6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</w:pPr>
            <w:r w:rsidRPr="009E2CE8"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>1</w:t>
            </w:r>
          </w:p>
        </w:tc>
        <w:tc>
          <w:tcPr>
            <w:tcW w:w="1953" w:type="dxa"/>
            <w:vAlign w:val="center"/>
            <w:hideMark/>
          </w:tcPr>
          <w:p w:rsidR="001A2BC7" w:rsidRPr="009E2CE8" w:rsidRDefault="004E7E4D" w:rsidP="007D6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>Doktor</w:t>
            </w:r>
            <w:r w:rsidR="001A2BC7" w:rsidRPr="009E2CE8"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>nauka</w:t>
            </w:r>
          </w:p>
        </w:tc>
        <w:tc>
          <w:tcPr>
            <w:tcW w:w="1017" w:type="dxa"/>
            <w:vAlign w:val="center"/>
            <w:hideMark/>
          </w:tcPr>
          <w:p w:rsidR="001A2BC7" w:rsidRPr="009E2CE8" w:rsidRDefault="001A2BC7" w:rsidP="007D6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</w:pPr>
            <w:r w:rsidRPr="009E2CE8"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  <w:t>1</w:t>
            </w:r>
          </w:p>
        </w:tc>
        <w:tc>
          <w:tcPr>
            <w:tcW w:w="1080" w:type="dxa"/>
            <w:vAlign w:val="center"/>
            <w:hideMark/>
          </w:tcPr>
          <w:p w:rsidR="001A2BC7" w:rsidRPr="009E2CE8" w:rsidRDefault="001A2BC7" w:rsidP="007D6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</w:pPr>
            <w:r w:rsidRPr="009E2CE8"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>1</w:t>
            </w:r>
          </w:p>
        </w:tc>
        <w:tc>
          <w:tcPr>
            <w:tcW w:w="1080" w:type="dxa"/>
            <w:vAlign w:val="center"/>
            <w:hideMark/>
          </w:tcPr>
          <w:p w:rsidR="001A2BC7" w:rsidRPr="009E2CE8" w:rsidRDefault="001A2BC7" w:rsidP="007D6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</w:pPr>
          </w:p>
        </w:tc>
      </w:tr>
      <w:tr w:rsidR="001A2BC7" w:rsidRPr="009E2CE8" w:rsidTr="00D200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 w:val="restart"/>
            <w:vAlign w:val="center"/>
          </w:tcPr>
          <w:p w:rsidR="001A2BC7" w:rsidRPr="009E2CE8" w:rsidRDefault="004E7E4D" w:rsidP="007D66C4">
            <w:pPr>
              <w:rPr>
                <w:rFonts w:eastAsia="Times New Roman" w:cstheme="minorHAnsi"/>
                <w:b w:val="0"/>
                <w:color w:val="000000"/>
                <w:sz w:val="22"/>
                <w:szCs w:val="22"/>
                <w:lang w:val="sr-Cyrl-RS" w:eastAsia="en-GB"/>
              </w:rPr>
            </w:pPr>
            <w:r>
              <w:rPr>
                <w:rFonts w:eastAsia="Times New Roman" w:cstheme="minorHAnsi"/>
                <w:b w:val="0"/>
                <w:color w:val="000000"/>
                <w:sz w:val="22"/>
                <w:szCs w:val="22"/>
                <w:lang w:val="sr-Cyrl-RS" w:eastAsia="en-GB"/>
              </w:rPr>
              <w:t>Zaposleni</w:t>
            </w:r>
            <w:r w:rsidR="001A2BC7" w:rsidRPr="009E2CE8">
              <w:rPr>
                <w:rFonts w:eastAsia="Times New Roman" w:cstheme="minorHAnsi"/>
                <w:b w:val="0"/>
                <w:color w:val="000000"/>
                <w:sz w:val="22"/>
                <w:szCs w:val="22"/>
                <w:lang w:val="sr-Cyrl-RS" w:eastAsia="en-GB"/>
              </w:rPr>
              <w:t xml:space="preserve"> </w:t>
            </w:r>
            <w:r>
              <w:rPr>
                <w:rFonts w:eastAsia="Times New Roman" w:cstheme="minorHAnsi"/>
                <w:b w:val="0"/>
                <w:color w:val="000000"/>
                <w:sz w:val="22"/>
                <w:szCs w:val="22"/>
                <w:lang w:val="sr-Cyrl-RS" w:eastAsia="en-GB"/>
              </w:rPr>
              <w:t>na</w:t>
            </w:r>
            <w:r w:rsidR="001A2BC7" w:rsidRPr="009E2CE8">
              <w:rPr>
                <w:rFonts w:eastAsia="Times New Roman" w:cstheme="minorHAnsi"/>
                <w:b w:val="0"/>
                <w:color w:val="000000"/>
                <w:sz w:val="22"/>
                <w:szCs w:val="22"/>
                <w:lang w:val="sr-Cyrl-RS" w:eastAsia="en-GB"/>
              </w:rPr>
              <w:t xml:space="preserve"> </w:t>
            </w:r>
            <w:r>
              <w:rPr>
                <w:rFonts w:eastAsia="Times New Roman" w:cstheme="minorHAnsi"/>
                <w:b w:val="0"/>
                <w:color w:val="000000"/>
                <w:sz w:val="22"/>
                <w:szCs w:val="22"/>
                <w:lang w:val="sr-Cyrl-RS" w:eastAsia="en-GB"/>
              </w:rPr>
              <w:t>neodređeno</w:t>
            </w:r>
            <w:r w:rsidR="001A2BC7" w:rsidRPr="009E2CE8">
              <w:rPr>
                <w:rFonts w:eastAsia="Times New Roman" w:cstheme="minorHAnsi"/>
                <w:b w:val="0"/>
                <w:color w:val="000000"/>
                <w:sz w:val="22"/>
                <w:szCs w:val="22"/>
                <w:lang w:val="sr-Cyrl-RS" w:eastAsia="en-GB"/>
              </w:rPr>
              <w:t xml:space="preserve"> </w:t>
            </w:r>
            <w:r>
              <w:rPr>
                <w:rFonts w:eastAsia="Times New Roman" w:cstheme="minorHAnsi"/>
                <w:b w:val="0"/>
                <w:color w:val="000000"/>
                <w:sz w:val="22"/>
                <w:szCs w:val="22"/>
                <w:lang w:val="sr-Cyrl-RS" w:eastAsia="en-GB"/>
              </w:rPr>
              <w:t>vrijeme</w:t>
            </w:r>
          </w:p>
        </w:tc>
        <w:tc>
          <w:tcPr>
            <w:tcW w:w="1165" w:type="dxa"/>
            <w:vMerge w:val="restart"/>
            <w:vAlign w:val="center"/>
          </w:tcPr>
          <w:p w:rsidR="001A2BC7" w:rsidRPr="009E2CE8" w:rsidRDefault="001A2BC7" w:rsidP="007D6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</w:pPr>
          </w:p>
          <w:p w:rsidR="001A2BC7" w:rsidRPr="009E2CE8" w:rsidRDefault="001A2BC7" w:rsidP="007D6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</w:pPr>
            <w:r w:rsidRPr="009E2CE8"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  <w:t>10</w:t>
            </w:r>
          </w:p>
        </w:tc>
        <w:tc>
          <w:tcPr>
            <w:tcW w:w="1953" w:type="dxa"/>
            <w:vAlign w:val="center"/>
          </w:tcPr>
          <w:p w:rsidR="001A2BC7" w:rsidRPr="009E2CE8" w:rsidRDefault="004E7E4D" w:rsidP="007D6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>Doktor</w:t>
            </w:r>
            <w:r w:rsidR="001A2BC7" w:rsidRPr="009E2CE8"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>nauka</w:t>
            </w:r>
          </w:p>
        </w:tc>
        <w:tc>
          <w:tcPr>
            <w:tcW w:w="1017" w:type="dxa"/>
            <w:vAlign w:val="center"/>
          </w:tcPr>
          <w:p w:rsidR="001A2BC7" w:rsidRPr="009E2CE8" w:rsidRDefault="001A2BC7" w:rsidP="007D6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</w:pPr>
            <w:r w:rsidRPr="009E2CE8"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  <w:t>1</w:t>
            </w:r>
          </w:p>
        </w:tc>
        <w:tc>
          <w:tcPr>
            <w:tcW w:w="1080" w:type="dxa"/>
            <w:vAlign w:val="center"/>
          </w:tcPr>
          <w:p w:rsidR="001A2BC7" w:rsidRPr="009E2CE8" w:rsidRDefault="001A2BC7" w:rsidP="007D6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080" w:type="dxa"/>
            <w:vAlign w:val="center"/>
          </w:tcPr>
          <w:p w:rsidR="001A2BC7" w:rsidRPr="009E2CE8" w:rsidRDefault="001A2BC7" w:rsidP="007D6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</w:pPr>
            <w:r w:rsidRPr="009E2CE8"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>1</w:t>
            </w:r>
          </w:p>
        </w:tc>
      </w:tr>
      <w:tr w:rsidR="001A2BC7" w:rsidRPr="009E2CE8" w:rsidTr="00D20021">
        <w:trPr>
          <w:trHeight w:val="4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/>
            <w:vAlign w:val="center"/>
          </w:tcPr>
          <w:p w:rsidR="001A2BC7" w:rsidRPr="009E2CE8" w:rsidRDefault="001A2BC7" w:rsidP="007D66C4">
            <w:pPr>
              <w:rPr>
                <w:rFonts w:eastAsia="Times New Roman" w:cstheme="minorHAnsi"/>
                <w:b w:val="0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165" w:type="dxa"/>
            <w:vMerge/>
            <w:vAlign w:val="center"/>
          </w:tcPr>
          <w:p w:rsidR="001A2BC7" w:rsidRPr="009E2CE8" w:rsidRDefault="001A2BC7" w:rsidP="007D6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953" w:type="dxa"/>
            <w:vAlign w:val="center"/>
          </w:tcPr>
          <w:p w:rsidR="001A2BC7" w:rsidRPr="009E2CE8" w:rsidRDefault="004E7E4D" w:rsidP="007D6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>Magistar</w:t>
            </w:r>
            <w:r w:rsidR="001A2BC7" w:rsidRPr="009E2CE8"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  <w:t>/</w:t>
            </w:r>
            <w:r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  <w:t>master</w:t>
            </w:r>
          </w:p>
        </w:tc>
        <w:tc>
          <w:tcPr>
            <w:tcW w:w="1017" w:type="dxa"/>
            <w:vAlign w:val="center"/>
          </w:tcPr>
          <w:p w:rsidR="001A2BC7" w:rsidRPr="00D20021" w:rsidRDefault="00D20021" w:rsidP="007D6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  <w:t>4</w:t>
            </w:r>
          </w:p>
        </w:tc>
        <w:tc>
          <w:tcPr>
            <w:tcW w:w="1080" w:type="dxa"/>
            <w:vAlign w:val="center"/>
          </w:tcPr>
          <w:p w:rsidR="001A2BC7" w:rsidRPr="00D20021" w:rsidRDefault="00D20021" w:rsidP="007D6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  <w:t>3</w:t>
            </w:r>
          </w:p>
        </w:tc>
        <w:tc>
          <w:tcPr>
            <w:tcW w:w="1080" w:type="dxa"/>
            <w:vAlign w:val="center"/>
          </w:tcPr>
          <w:p w:rsidR="001A2BC7" w:rsidRPr="009E2CE8" w:rsidRDefault="001A2BC7" w:rsidP="007D6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</w:pPr>
            <w:r w:rsidRPr="009E2CE8"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>1</w:t>
            </w:r>
          </w:p>
        </w:tc>
      </w:tr>
      <w:tr w:rsidR="001A2BC7" w:rsidRPr="009E2CE8" w:rsidTr="00D200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/>
            <w:vAlign w:val="center"/>
            <w:hideMark/>
          </w:tcPr>
          <w:p w:rsidR="001A2BC7" w:rsidRPr="009E2CE8" w:rsidRDefault="001A2BC7" w:rsidP="007D66C4">
            <w:pPr>
              <w:rPr>
                <w:rFonts w:eastAsia="Times New Roman" w:cstheme="minorHAnsi"/>
                <w:b w:val="0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165" w:type="dxa"/>
            <w:vMerge/>
            <w:vAlign w:val="center"/>
            <w:hideMark/>
          </w:tcPr>
          <w:p w:rsidR="001A2BC7" w:rsidRPr="009E2CE8" w:rsidRDefault="001A2BC7" w:rsidP="007D6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953" w:type="dxa"/>
            <w:vAlign w:val="center"/>
            <w:hideMark/>
          </w:tcPr>
          <w:p w:rsidR="001A2BC7" w:rsidRPr="009E2CE8" w:rsidRDefault="004E7E4D" w:rsidP="007D6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>Visoka</w:t>
            </w:r>
            <w:r w:rsidR="001A2BC7" w:rsidRPr="009E2CE8"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>stručna</w:t>
            </w:r>
            <w:r w:rsidR="001A2BC7" w:rsidRPr="009E2CE8"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>sprema</w:t>
            </w:r>
          </w:p>
        </w:tc>
        <w:tc>
          <w:tcPr>
            <w:tcW w:w="1017" w:type="dxa"/>
            <w:vAlign w:val="center"/>
            <w:hideMark/>
          </w:tcPr>
          <w:p w:rsidR="001A2BC7" w:rsidRPr="009E2CE8" w:rsidRDefault="001A2BC7" w:rsidP="007D6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</w:pPr>
            <w:r w:rsidRPr="009E2CE8"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  <w:t>6</w:t>
            </w:r>
          </w:p>
        </w:tc>
        <w:tc>
          <w:tcPr>
            <w:tcW w:w="1080" w:type="dxa"/>
            <w:vAlign w:val="center"/>
            <w:hideMark/>
          </w:tcPr>
          <w:p w:rsidR="001A2BC7" w:rsidRPr="009E2CE8" w:rsidRDefault="001A2BC7" w:rsidP="007D6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</w:pPr>
            <w:r w:rsidRPr="009E2CE8"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  <w:t>3</w:t>
            </w:r>
          </w:p>
        </w:tc>
        <w:tc>
          <w:tcPr>
            <w:tcW w:w="1080" w:type="dxa"/>
            <w:vAlign w:val="center"/>
            <w:hideMark/>
          </w:tcPr>
          <w:p w:rsidR="001A2BC7" w:rsidRPr="009E2CE8" w:rsidRDefault="001A2BC7" w:rsidP="007D66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</w:pPr>
            <w:r w:rsidRPr="009E2CE8"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  <w:t>2</w:t>
            </w:r>
          </w:p>
        </w:tc>
      </w:tr>
      <w:tr w:rsidR="001A2BC7" w:rsidRPr="009E2CE8" w:rsidTr="00D20021">
        <w:trPr>
          <w:trHeight w:val="4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  <w:hideMark/>
          </w:tcPr>
          <w:p w:rsidR="001A2BC7" w:rsidRPr="009E2CE8" w:rsidRDefault="004E7E4D" w:rsidP="007D66C4">
            <w:pPr>
              <w:rPr>
                <w:rFonts w:eastAsia="Times New Roman" w:cstheme="minorHAnsi"/>
                <w:b w:val="0"/>
                <w:bCs w:val="0"/>
                <w:color w:val="000000"/>
                <w:sz w:val="22"/>
                <w:szCs w:val="22"/>
                <w:lang w:val="en-GB"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>UKUPNO</w:t>
            </w:r>
            <w:r w:rsidR="001A2BC7" w:rsidRPr="009E2CE8"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 xml:space="preserve"> </w:t>
            </w:r>
          </w:p>
        </w:tc>
        <w:tc>
          <w:tcPr>
            <w:tcW w:w="1165" w:type="dxa"/>
            <w:vAlign w:val="center"/>
            <w:hideMark/>
          </w:tcPr>
          <w:p w:rsidR="001A2BC7" w:rsidRPr="009E2CE8" w:rsidRDefault="001A2BC7" w:rsidP="007D6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sr-Cyrl-RS" w:eastAsia="en-GB"/>
              </w:rPr>
            </w:pPr>
            <w:r w:rsidRPr="009E2CE8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sr-Cyrl-RS" w:eastAsia="en-GB"/>
              </w:rPr>
              <w:t>11</w:t>
            </w:r>
          </w:p>
        </w:tc>
        <w:tc>
          <w:tcPr>
            <w:tcW w:w="1953" w:type="dxa"/>
            <w:vAlign w:val="center"/>
            <w:hideMark/>
          </w:tcPr>
          <w:p w:rsidR="001A2BC7" w:rsidRPr="009E2CE8" w:rsidRDefault="001A2BC7" w:rsidP="007D6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017" w:type="dxa"/>
            <w:vAlign w:val="center"/>
            <w:hideMark/>
          </w:tcPr>
          <w:p w:rsidR="001A2BC7" w:rsidRPr="009E2CE8" w:rsidRDefault="001A2BC7" w:rsidP="007D6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</w:pPr>
            <w:r w:rsidRPr="009E2CE8"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  <w:t>11</w:t>
            </w:r>
          </w:p>
        </w:tc>
        <w:tc>
          <w:tcPr>
            <w:tcW w:w="1080" w:type="dxa"/>
            <w:vAlign w:val="center"/>
            <w:hideMark/>
          </w:tcPr>
          <w:p w:rsidR="001A2BC7" w:rsidRPr="009E2CE8" w:rsidRDefault="001A2BC7" w:rsidP="007D6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</w:pPr>
            <w:r w:rsidRPr="009E2CE8"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  <w:t>7</w:t>
            </w:r>
          </w:p>
        </w:tc>
        <w:tc>
          <w:tcPr>
            <w:tcW w:w="1080" w:type="dxa"/>
            <w:vAlign w:val="center"/>
            <w:hideMark/>
          </w:tcPr>
          <w:p w:rsidR="001A2BC7" w:rsidRPr="009E2CE8" w:rsidRDefault="001A2BC7" w:rsidP="007D66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</w:pPr>
            <w:r w:rsidRPr="009E2CE8"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  <w:t>4</w:t>
            </w:r>
          </w:p>
        </w:tc>
      </w:tr>
    </w:tbl>
    <w:p w:rsidR="001A2BC7" w:rsidRPr="00D20021" w:rsidRDefault="004E7E4D" w:rsidP="001A2BC7">
      <w:pPr>
        <w:spacing w:before="240" w:line="276" w:lineRule="auto"/>
        <w:jc w:val="center"/>
        <w:rPr>
          <w:rFonts w:cstheme="minorHAnsi"/>
          <w:b/>
          <w:color w:val="323E4F" w:themeColor="text2" w:themeShade="BF"/>
          <w:sz w:val="22"/>
          <w:szCs w:val="22"/>
          <w:lang w:val="sr-Cyrl-RS"/>
        </w:rPr>
      </w:pPr>
      <w:r>
        <w:rPr>
          <w:rFonts w:cstheme="minorHAnsi"/>
          <w:b/>
          <w:color w:val="323E4F" w:themeColor="text2" w:themeShade="BF"/>
          <w:sz w:val="22"/>
          <w:szCs w:val="22"/>
          <w:lang w:val="sr-Cyrl-RS"/>
        </w:rPr>
        <w:t>Tabela</w:t>
      </w:r>
      <w:r w:rsidR="001A2BC7" w:rsidRPr="00D20021">
        <w:rPr>
          <w:rFonts w:cstheme="minorHAnsi"/>
          <w:b/>
          <w:color w:val="323E4F" w:themeColor="text2" w:themeShade="BF"/>
          <w:sz w:val="22"/>
          <w:szCs w:val="22"/>
          <w:lang w:val="sr-Cyrl-RS"/>
        </w:rPr>
        <w:t xml:space="preserve"> 3. </w:t>
      </w:r>
      <w:r>
        <w:rPr>
          <w:rFonts w:cstheme="minorHAnsi"/>
          <w:b/>
          <w:color w:val="323E4F" w:themeColor="text2" w:themeShade="BF"/>
          <w:sz w:val="22"/>
          <w:szCs w:val="22"/>
          <w:lang w:val="sr-Cyrl-RS"/>
        </w:rPr>
        <w:t>Struktura</w:t>
      </w:r>
      <w:r w:rsidR="001A2BC7" w:rsidRPr="00D20021">
        <w:rPr>
          <w:rFonts w:cstheme="minorHAnsi"/>
          <w:b/>
          <w:color w:val="323E4F" w:themeColor="text2" w:themeShade="BF"/>
          <w:sz w:val="22"/>
          <w:szCs w:val="22"/>
          <w:lang w:val="sr-Cyrl-RS"/>
        </w:rPr>
        <w:t xml:space="preserve"> </w:t>
      </w:r>
      <w:r>
        <w:rPr>
          <w:rFonts w:cstheme="minorHAnsi"/>
          <w:b/>
          <w:color w:val="323E4F" w:themeColor="text2" w:themeShade="BF"/>
          <w:sz w:val="22"/>
          <w:szCs w:val="22"/>
          <w:lang w:val="sr-Cyrl-RS"/>
        </w:rPr>
        <w:t>zaposlenih</w:t>
      </w:r>
      <w:r w:rsidR="001A2BC7" w:rsidRPr="00D20021">
        <w:rPr>
          <w:rFonts w:cstheme="minorHAnsi"/>
          <w:b/>
          <w:color w:val="323E4F" w:themeColor="text2" w:themeShade="BF"/>
          <w:sz w:val="22"/>
          <w:szCs w:val="22"/>
          <w:lang w:val="sr-Cyrl-RS"/>
        </w:rPr>
        <w:t xml:space="preserve"> </w:t>
      </w:r>
      <w:r>
        <w:rPr>
          <w:rFonts w:cstheme="minorHAnsi"/>
          <w:b/>
          <w:color w:val="323E4F" w:themeColor="text2" w:themeShade="BF"/>
          <w:sz w:val="22"/>
          <w:szCs w:val="22"/>
          <w:lang w:val="sr-Cyrl-RS"/>
        </w:rPr>
        <w:t>u</w:t>
      </w:r>
      <w:r w:rsidR="001A2BC7" w:rsidRPr="00D20021">
        <w:rPr>
          <w:rFonts w:cstheme="minorHAnsi"/>
          <w:b/>
          <w:color w:val="323E4F" w:themeColor="text2" w:themeShade="BF"/>
          <w:sz w:val="22"/>
          <w:szCs w:val="22"/>
          <w:lang w:val="sr-Cyrl-RS"/>
        </w:rPr>
        <w:t xml:space="preserve"> </w:t>
      </w:r>
      <w:r>
        <w:rPr>
          <w:rFonts w:cstheme="minorHAnsi"/>
          <w:b/>
          <w:color w:val="323E4F" w:themeColor="text2" w:themeShade="BF"/>
          <w:sz w:val="22"/>
          <w:szCs w:val="22"/>
          <w:lang w:val="sr-Cyrl-RS"/>
        </w:rPr>
        <w:t>Agenciji</w:t>
      </w:r>
      <w:r w:rsidR="001A2BC7" w:rsidRPr="00D20021">
        <w:rPr>
          <w:rFonts w:cstheme="minorHAnsi"/>
          <w:b/>
          <w:color w:val="323E4F" w:themeColor="text2" w:themeShade="BF"/>
          <w:sz w:val="22"/>
          <w:szCs w:val="22"/>
          <w:lang w:val="sr-Cyrl-RS"/>
        </w:rPr>
        <w:t xml:space="preserve"> </w:t>
      </w:r>
      <w:r>
        <w:rPr>
          <w:rFonts w:cstheme="minorHAnsi"/>
          <w:b/>
          <w:color w:val="323E4F" w:themeColor="text2" w:themeShade="BF"/>
          <w:sz w:val="22"/>
          <w:szCs w:val="22"/>
          <w:lang w:val="sr-Cyrl-RS"/>
        </w:rPr>
        <w:t>u</w:t>
      </w:r>
      <w:r w:rsidR="001A2BC7" w:rsidRPr="00D20021">
        <w:rPr>
          <w:rFonts w:cstheme="minorHAnsi"/>
          <w:b/>
          <w:color w:val="323E4F" w:themeColor="text2" w:themeShade="BF"/>
          <w:sz w:val="22"/>
          <w:szCs w:val="22"/>
          <w:lang w:val="sr-Cyrl-RS"/>
        </w:rPr>
        <w:t xml:space="preserve"> 2024. </w:t>
      </w:r>
      <w:r>
        <w:rPr>
          <w:rFonts w:cstheme="minorHAnsi"/>
          <w:b/>
          <w:color w:val="323E4F" w:themeColor="text2" w:themeShade="BF"/>
          <w:sz w:val="22"/>
          <w:szCs w:val="22"/>
          <w:lang w:val="sr-Cyrl-RS"/>
        </w:rPr>
        <w:t>godini</w:t>
      </w:r>
    </w:p>
    <w:p w:rsidR="001A2BC7" w:rsidRPr="009E2CE8" w:rsidRDefault="001A2BC7" w:rsidP="001A2BC7">
      <w:pPr>
        <w:rPr>
          <w:sz w:val="20"/>
          <w:szCs w:val="20"/>
          <w:u w:val="single"/>
          <w:lang w:val="sr-Cyrl-RS"/>
        </w:rPr>
      </w:pPr>
    </w:p>
    <w:p w:rsidR="001A2BC7" w:rsidRPr="009E2CE8" w:rsidRDefault="004E7E4D" w:rsidP="001A2BC7">
      <w:pPr>
        <w:spacing w:line="276" w:lineRule="auto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U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skladu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sa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Finansijskim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planom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Agencije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i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Planom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javnih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nabavki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za</w:t>
      </w:r>
      <w:r w:rsidR="001A2BC7" w:rsidRPr="009E2CE8">
        <w:rPr>
          <w:sz w:val="22"/>
          <w:szCs w:val="22"/>
          <w:lang w:val="sr-Cyrl-RS"/>
        </w:rPr>
        <w:t xml:space="preserve"> 2024. </w:t>
      </w:r>
      <w:r>
        <w:rPr>
          <w:sz w:val="22"/>
          <w:szCs w:val="22"/>
          <w:lang w:val="sr-Cyrl-RS"/>
        </w:rPr>
        <w:t>godinu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provedeni</w:t>
      </w:r>
      <w:r w:rsidR="001A2BC7" w:rsidRPr="009E2CE8">
        <w:rPr>
          <w:sz w:val="22"/>
          <w:szCs w:val="22"/>
          <w:lang w:val="sr-Cyrl-RS"/>
        </w:rPr>
        <w:t xml:space="preserve">  </w:t>
      </w:r>
      <w:r>
        <w:rPr>
          <w:sz w:val="22"/>
          <w:szCs w:val="22"/>
          <w:lang w:val="sr-Cyrl-RS"/>
        </w:rPr>
        <w:t>su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postupci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javnih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nabavki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za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nabavku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roba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i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usluga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male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vrijednosti</w:t>
      </w:r>
      <w:r w:rsidR="001A2BC7" w:rsidRPr="009E2CE8">
        <w:rPr>
          <w:sz w:val="22"/>
          <w:szCs w:val="22"/>
          <w:lang w:val="sr-Cyrl-RS"/>
        </w:rPr>
        <w:t xml:space="preserve"> (</w:t>
      </w:r>
      <w:r>
        <w:rPr>
          <w:sz w:val="22"/>
          <w:szCs w:val="22"/>
          <w:lang w:val="sr-Cyrl-RS"/>
        </w:rPr>
        <w:t>direktni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postupci</w:t>
      </w:r>
      <w:r w:rsidR="001A2BC7" w:rsidRPr="009E2CE8">
        <w:rPr>
          <w:sz w:val="22"/>
          <w:szCs w:val="22"/>
          <w:lang w:val="sr-Cyrl-RS"/>
        </w:rPr>
        <w:t xml:space="preserve">). </w:t>
      </w:r>
      <w:r>
        <w:rPr>
          <w:sz w:val="22"/>
          <w:szCs w:val="22"/>
          <w:lang w:val="sr-Cyrl-RS"/>
        </w:rPr>
        <w:t>Provođenjem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postupka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javnih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nabavki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je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osiguran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najefikasniji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način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korišćenja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javnih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sredstava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obzirom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na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svrhu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i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predmet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nabavke</w:t>
      </w:r>
      <w:r w:rsidR="001A2BC7" w:rsidRPr="009E2CE8">
        <w:rPr>
          <w:sz w:val="22"/>
          <w:szCs w:val="22"/>
          <w:lang w:val="sr-Cyrl-RS"/>
        </w:rPr>
        <w:t xml:space="preserve">.  </w:t>
      </w:r>
      <w:r>
        <w:rPr>
          <w:sz w:val="22"/>
          <w:szCs w:val="22"/>
          <w:lang w:val="sr-Cyrl-RS"/>
        </w:rPr>
        <w:t>Ugovori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o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javnoj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nabavci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su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dodijeljeni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su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skladu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sa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postupcima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utvrđenim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Zakonom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o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javnim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nabavkama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BiH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i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podzakonskim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aktima</w:t>
      </w:r>
      <w:r w:rsidR="001A2BC7" w:rsidRPr="009E2CE8">
        <w:rPr>
          <w:sz w:val="22"/>
          <w:szCs w:val="22"/>
          <w:lang w:val="sr-Cyrl-RS"/>
        </w:rPr>
        <w:t xml:space="preserve">, </w:t>
      </w:r>
      <w:r>
        <w:rPr>
          <w:sz w:val="22"/>
          <w:szCs w:val="22"/>
          <w:lang w:val="sr-Cyrl-RS"/>
        </w:rPr>
        <w:t>te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su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preduzete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sve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potrebne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mjere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kako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bi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se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osigurala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pravična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i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aktivna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konkurencija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među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dobavljačima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uz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ostvarivanje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jednakog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tretmana</w:t>
      </w:r>
      <w:r w:rsidR="001A2BC7" w:rsidRPr="009E2CE8">
        <w:rPr>
          <w:sz w:val="22"/>
          <w:szCs w:val="22"/>
          <w:lang w:val="sr-Cyrl-RS"/>
        </w:rPr>
        <w:t xml:space="preserve">, </w:t>
      </w:r>
      <w:r>
        <w:rPr>
          <w:sz w:val="22"/>
          <w:szCs w:val="22"/>
          <w:lang w:val="sr-Cyrl-RS"/>
        </w:rPr>
        <w:t>nediskriminacije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i</w:t>
      </w:r>
      <w:r w:rsidR="001A2BC7" w:rsidRPr="009E2CE8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transparentnosti</w:t>
      </w:r>
      <w:r w:rsidR="001A2BC7" w:rsidRPr="009E2CE8">
        <w:rPr>
          <w:sz w:val="22"/>
          <w:szCs w:val="22"/>
          <w:lang w:val="sr-Cyrl-RS"/>
        </w:rPr>
        <w:t>.</w:t>
      </w:r>
    </w:p>
    <w:p w:rsidR="001A2BC7" w:rsidRPr="009E2CE8" w:rsidRDefault="001A2BC7" w:rsidP="001A2BC7">
      <w:pPr>
        <w:spacing w:line="276" w:lineRule="auto"/>
        <w:jc w:val="both"/>
        <w:rPr>
          <w:rFonts w:eastAsia="Calibri" w:cstheme="minorHAnsi"/>
          <w:sz w:val="16"/>
          <w:szCs w:val="16"/>
          <w:lang w:val="sr-Cyrl-BA"/>
        </w:rPr>
      </w:pPr>
    </w:p>
    <w:p w:rsidR="001A2BC7" w:rsidRPr="001552BB" w:rsidRDefault="004E7E4D" w:rsidP="001A2BC7">
      <w:pPr>
        <w:spacing w:line="276" w:lineRule="auto"/>
        <w:jc w:val="both"/>
        <w:rPr>
          <w:rFonts w:eastAsia="Calibri" w:cstheme="minorHAnsi"/>
          <w:sz w:val="22"/>
          <w:szCs w:val="22"/>
          <w:lang w:val="sr-Cyrl-BA"/>
        </w:rPr>
      </w:pPr>
      <w:r>
        <w:rPr>
          <w:rFonts w:eastAsia="Calibri" w:cstheme="minorHAnsi"/>
          <w:sz w:val="22"/>
          <w:szCs w:val="22"/>
          <w:lang w:val="sr-Cyrl-BA"/>
        </w:rPr>
        <w:t>Agencija</w:t>
      </w:r>
      <w:r w:rsidR="001A2BC7" w:rsidRPr="009E2CE8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je</w:t>
      </w:r>
      <w:r w:rsidR="001A2BC7" w:rsidRPr="009E2CE8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tokom</w:t>
      </w:r>
      <w:r w:rsidR="001A2BC7" w:rsidRPr="009E2CE8">
        <w:rPr>
          <w:rFonts w:eastAsia="Calibri" w:cstheme="minorHAnsi"/>
          <w:sz w:val="22"/>
          <w:szCs w:val="22"/>
          <w:lang w:val="sr-Cyrl-BA"/>
        </w:rPr>
        <w:t xml:space="preserve"> 2024. </w:t>
      </w:r>
      <w:r>
        <w:rPr>
          <w:rFonts w:eastAsia="Calibri" w:cstheme="minorHAnsi"/>
          <w:sz w:val="22"/>
          <w:szCs w:val="22"/>
          <w:lang w:val="sr-Cyrl-BA"/>
        </w:rPr>
        <w:t>godine</w:t>
      </w:r>
      <w:r w:rsidR="001A2BC7" w:rsidRPr="009E2CE8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redovno</w:t>
      </w:r>
      <w:r w:rsidR="001A2BC7" w:rsidRPr="009E2CE8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informisala</w:t>
      </w:r>
      <w:r w:rsidR="001A2BC7" w:rsidRPr="009E2CE8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javnost</w:t>
      </w:r>
      <w:r w:rsidR="001A2BC7" w:rsidRPr="009E2CE8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o</w:t>
      </w:r>
      <w:r w:rsidR="001A2BC7" w:rsidRPr="009E2CE8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aktuelnostima</w:t>
      </w:r>
      <w:r w:rsidR="001A2BC7" w:rsidRPr="009E2CE8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u</w:t>
      </w:r>
      <w:r w:rsidR="001A2BC7" w:rsidRPr="009E2CE8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radu</w:t>
      </w:r>
      <w:r w:rsidR="001A2BC7" w:rsidRPr="009E2CE8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Agencije</w:t>
      </w:r>
      <w:r w:rsidR="001A2BC7" w:rsidRPr="009E2CE8">
        <w:rPr>
          <w:rFonts w:eastAsia="Calibri" w:cstheme="minorHAnsi"/>
          <w:sz w:val="22"/>
          <w:szCs w:val="22"/>
          <w:lang w:val="sr-Cyrl-BA"/>
        </w:rPr>
        <w:t xml:space="preserve">.  </w:t>
      </w:r>
      <w:r>
        <w:rPr>
          <w:rFonts w:eastAsia="Calibri" w:cstheme="minorHAnsi"/>
          <w:sz w:val="22"/>
          <w:szCs w:val="22"/>
          <w:lang w:val="sr-Cyrl-BA"/>
        </w:rPr>
        <w:t>Redovno</w:t>
      </w:r>
      <w:r w:rsidR="001A2BC7" w:rsidRPr="009E2CE8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je</w:t>
      </w:r>
      <w:r w:rsidR="001A2BC7" w:rsidRPr="009E2CE8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ažurirana</w:t>
      </w:r>
      <w:r w:rsidR="001A2BC7" w:rsidRPr="009E2CE8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internet</w:t>
      </w:r>
      <w:r w:rsidR="001A2BC7" w:rsidRPr="009E2CE8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stranica</w:t>
      </w:r>
      <w:r w:rsidR="001A2BC7" w:rsidRPr="009E2CE8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Agencije</w:t>
      </w:r>
      <w:r w:rsidR="001A2BC7" w:rsidRPr="009E2CE8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na</w:t>
      </w:r>
      <w:r w:rsidR="001A2BC7" w:rsidRPr="009E2CE8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kojoj</w:t>
      </w:r>
      <w:r w:rsidR="001A2BC7" w:rsidRPr="009E2CE8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su</w:t>
      </w:r>
      <w:r w:rsidR="001A2BC7" w:rsidRPr="009E2CE8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objavljivane</w:t>
      </w:r>
      <w:r w:rsidR="001A2BC7" w:rsidRPr="009E2CE8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informacije</w:t>
      </w:r>
      <w:r w:rsidR="001A2BC7" w:rsidRPr="009E2CE8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o</w:t>
      </w:r>
      <w:r w:rsidR="001A2BC7" w:rsidRPr="009E2CE8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svim</w:t>
      </w:r>
      <w:r w:rsidR="001A2BC7" w:rsidRPr="009E2CE8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važnijim</w:t>
      </w:r>
      <w:r w:rsidR="001A2BC7" w:rsidRPr="009E2CE8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događajima</w:t>
      </w:r>
      <w:r w:rsidR="001A2BC7" w:rsidRPr="009E2CE8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i</w:t>
      </w:r>
      <w:r w:rsidR="001A2BC7" w:rsidRPr="009E2CE8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aktivnosti</w:t>
      </w:r>
      <w:r w:rsidR="001A2BC7" w:rsidRPr="009E2CE8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Agencije</w:t>
      </w:r>
      <w:r w:rsidR="001A2BC7" w:rsidRPr="009E2CE8">
        <w:rPr>
          <w:rFonts w:eastAsia="Calibri" w:cstheme="minorHAnsi"/>
          <w:sz w:val="22"/>
          <w:szCs w:val="22"/>
          <w:lang w:val="sr-Cyrl-BA"/>
        </w:rPr>
        <w:t xml:space="preserve">. </w:t>
      </w:r>
    </w:p>
    <w:p w:rsidR="001A2BC7" w:rsidRPr="00F5698A" w:rsidRDefault="001A2BC7" w:rsidP="000C3C72">
      <w:pPr>
        <w:rPr>
          <w:rFonts w:cstheme="minorHAnsi"/>
          <w:color w:val="323E4F" w:themeColor="text2" w:themeShade="BF"/>
          <w:sz w:val="22"/>
          <w:szCs w:val="22"/>
          <w:lang w:val="sr-Cyrl-RS"/>
        </w:rPr>
      </w:pPr>
    </w:p>
    <w:p w:rsidR="001A2BC7" w:rsidRPr="00905E3E" w:rsidRDefault="001A2BC7" w:rsidP="001A2BC7">
      <w:pPr>
        <w:pStyle w:val="a0"/>
        <w:numPr>
          <w:ilvl w:val="1"/>
          <w:numId w:val="20"/>
        </w:numPr>
        <w:tabs>
          <w:tab w:val="left" w:pos="993"/>
        </w:tabs>
        <w:ind w:hanging="76"/>
        <w:rPr>
          <w:rFonts w:asciiTheme="minorHAnsi" w:hAnsiTheme="minorHAnsi" w:cstheme="minorHAnsi"/>
          <w:color w:val="FF0000"/>
        </w:rPr>
      </w:pPr>
      <w:r w:rsidRPr="00F5698A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bookmarkStart w:id="12" w:name="_Toc190682514"/>
      <w:r w:rsidR="004E7E4D">
        <w:rPr>
          <w:rFonts w:asciiTheme="minorHAnsi" w:hAnsiTheme="minorHAnsi" w:cstheme="minorHAnsi"/>
          <w:color w:val="323E4F" w:themeColor="text2" w:themeShade="BF"/>
        </w:rPr>
        <w:t>RAD</w:t>
      </w:r>
      <w:r w:rsidRPr="00905E3E">
        <w:rPr>
          <w:rFonts w:asciiTheme="minorHAnsi" w:hAnsiTheme="minorHAnsi" w:cstheme="minorHAnsi"/>
          <w:color w:val="323E4F" w:themeColor="text2" w:themeShade="BF"/>
        </w:rPr>
        <w:t xml:space="preserve"> </w:t>
      </w:r>
      <w:r w:rsidR="004E7E4D">
        <w:rPr>
          <w:rFonts w:asciiTheme="minorHAnsi" w:hAnsiTheme="minorHAnsi" w:cstheme="minorHAnsi"/>
          <w:color w:val="323E4F" w:themeColor="text2" w:themeShade="BF"/>
        </w:rPr>
        <w:t>ORGANA</w:t>
      </w:r>
      <w:r w:rsidRPr="00905E3E">
        <w:rPr>
          <w:rFonts w:asciiTheme="minorHAnsi" w:hAnsiTheme="minorHAnsi" w:cstheme="minorHAnsi"/>
          <w:color w:val="323E4F" w:themeColor="text2" w:themeShade="BF"/>
        </w:rPr>
        <w:t xml:space="preserve"> </w:t>
      </w:r>
      <w:r w:rsidR="004E7E4D">
        <w:rPr>
          <w:rFonts w:asciiTheme="minorHAnsi" w:hAnsiTheme="minorHAnsi" w:cstheme="minorHAnsi"/>
          <w:color w:val="323E4F" w:themeColor="text2" w:themeShade="BF"/>
        </w:rPr>
        <w:t>I</w:t>
      </w:r>
      <w:r w:rsidRPr="00905E3E">
        <w:rPr>
          <w:rFonts w:asciiTheme="minorHAnsi" w:hAnsiTheme="minorHAnsi" w:cstheme="minorHAnsi"/>
          <w:color w:val="323E4F" w:themeColor="text2" w:themeShade="BF"/>
        </w:rPr>
        <w:t xml:space="preserve"> </w:t>
      </w:r>
      <w:r w:rsidR="004E7E4D">
        <w:rPr>
          <w:rFonts w:asciiTheme="minorHAnsi" w:hAnsiTheme="minorHAnsi" w:cstheme="minorHAnsi"/>
          <w:color w:val="323E4F" w:themeColor="text2" w:themeShade="BF"/>
        </w:rPr>
        <w:t>TIJELA</w:t>
      </w:r>
      <w:r w:rsidRPr="00905E3E">
        <w:rPr>
          <w:rFonts w:asciiTheme="minorHAnsi" w:hAnsiTheme="minorHAnsi" w:cstheme="minorHAnsi"/>
          <w:color w:val="323E4F" w:themeColor="text2" w:themeShade="BF"/>
        </w:rPr>
        <w:t xml:space="preserve"> </w:t>
      </w:r>
      <w:r w:rsidR="004E7E4D">
        <w:rPr>
          <w:rFonts w:asciiTheme="minorHAnsi" w:hAnsiTheme="minorHAnsi" w:cstheme="minorHAnsi"/>
          <w:color w:val="323E4F" w:themeColor="text2" w:themeShade="BF"/>
        </w:rPr>
        <w:t>AGENCIJE</w:t>
      </w:r>
      <w:bookmarkEnd w:id="12"/>
      <w:r w:rsidRPr="00905E3E">
        <w:rPr>
          <w:rFonts w:asciiTheme="minorHAnsi" w:hAnsiTheme="minorHAnsi" w:cstheme="minorHAnsi"/>
          <w:color w:val="323E4F" w:themeColor="text2" w:themeShade="BF"/>
        </w:rPr>
        <w:t xml:space="preserve"> </w:t>
      </w:r>
    </w:p>
    <w:p w:rsidR="001A2BC7" w:rsidRPr="00346F00" w:rsidRDefault="001A2BC7" w:rsidP="000C3C72">
      <w:pPr>
        <w:spacing w:line="276" w:lineRule="auto"/>
        <w:jc w:val="both"/>
        <w:rPr>
          <w:rFonts w:eastAsia="Calibri" w:cstheme="minorHAnsi"/>
          <w:b/>
          <w:color w:val="323E4F" w:themeColor="text2" w:themeShade="BF"/>
          <w:sz w:val="20"/>
          <w:szCs w:val="20"/>
          <w:lang w:val="sr-Cyrl-RS"/>
        </w:rPr>
      </w:pPr>
    </w:p>
    <w:p w:rsidR="001A2BC7" w:rsidRPr="00905E3E" w:rsidRDefault="001A2BC7" w:rsidP="001A2BC7">
      <w:pPr>
        <w:pStyle w:val="a1"/>
        <w:numPr>
          <w:ilvl w:val="2"/>
          <w:numId w:val="20"/>
        </w:numPr>
        <w:tabs>
          <w:tab w:val="left" w:pos="993"/>
        </w:tabs>
        <w:spacing w:before="0"/>
        <w:ind w:left="567" w:hanging="283"/>
        <w:rPr>
          <w:rFonts w:asciiTheme="minorHAnsi" w:hAnsiTheme="minorHAnsi" w:cstheme="minorHAnsi"/>
          <w:color w:val="323E4F" w:themeColor="text2" w:themeShade="BF"/>
          <w:lang w:val="sr-Latn-RS"/>
        </w:rPr>
      </w:pPr>
      <w:r>
        <w:rPr>
          <w:lang w:val="sr-Latn-RS"/>
        </w:rPr>
        <w:t xml:space="preserve"> </w:t>
      </w:r>
      <w:r w:rsidR="004E7E4D">
        <w:rPr>
          <w:rFonts w:asciiTheme="minorHAnsi" w:hAnsiTheme="minorHAnsi" w:cstheme="minorHAnsi"/>
          <w:color w:val="323E4F" w:themeColor="text2" w:themeShade="BF"/>
        </w:rPr>
        <w:t>U</w:t>
      </w:r>
      <w:r w:rsidR="004E7E4D">
        <w:rPr>
          <w:rFonts w:asciiTheme="minorHAnsi" w:hAnsiTheme="minorHAnsi" w:cstheme="minorHAnsi"/>
          <w:color w:val="323E4F" w:themeColor="text2" w:themeShade="BF"/>
          <w:lang w:val="sr-Latn-RS"/>
        </w:rPr>
        <w:t>pravni</w:t>
      </w:r>
      <w:r w:rsidRPr="00905E3E">
        <w:rPr>
          <w:rFonts w:asciiTheme="minorHAnsi" w:hAnsiTheme="minorHAnsi" w:cstheme="minorHAnsi"/>
          <w:color w:val="323E4F" w:themeColor="text2" w:themeShade="BF"/>
          <w:lang w:val="sr-Latn-RS"/>
        </w:rPr>
        <w:t xml:space="preserve"> </w:t>
      </w:r>
      <w:r w:rsidR="004E7E4D">
        <w:rPr>
          <w:rFonts w:asciiTheme="minorHAnsi" w:hAnsiTheme="minorHAnsi" w:cstheme="minorHAnsi"/>
          <w:color w:val="323E4F" w:themeColor="text2" w:themeShade="BF"/>
          <w:lang w:val="sr-Latn-RS"/>
        </w:rPr>
        <w:t>odbor</w:t>
      </w:r>
    </w:p>
    <w:p w:rsidR="001A2BC7" w:rsidRDefault="001A2BC7" w:rsidP="001A2BC7">
      <w:pPr>
        <w:rPr>
          <w:lang w:val="sr-Cyrl-BA"/>
        </w:rPr>
      </w:pPr>
    </w:p>
    <w:p w:rsidR="001A2BC7" w:rsidRPr="001B1D54" w:rsidRDefault="004E7E4D" w:rsidP="0094580A">
      <w:pPr>
        <w:spacing w:after="240" w:line="276" w:lineRule="auto"/>
        <w:jc w:val="both"/>
        <w:rPr>
          <w:rFonts w:eastAsia="Calibri" w:cstheme="minorHAnsi"/>
          <w:sz w:val="22"/>
          <w:szCs w:val="22"/>
          <w:lang w:val="sr-Cyrl-BA"/>
        </w:rPr>
      </w:pPr>
      <w:r>
        <w:rPr>
          <w:rFonts w:eastAsia="Calibri" w:cstheme="minorHAnsi"/>
          <w:sz w:val="22"/>
          <w:szCs w:val="22"/>
          <w:lang w:val="sr-Cyrl-BA"/>
        </w:rPr>
        <w:t>Upravni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odbor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je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organ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upravljanja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Agencijom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čije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su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nadležnosti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propisane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članom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 </w:t>
      </w:r>
      <w:r w:rsidR="001A2BC7" w:rsidRPr="001B1D54">
        <w:rPr>
          <w:rFonts w:eastAsia="Calibri" w:cstheme="minorHAnsi"/>
          <w:sz w:val="22"/>
          <w:szCs w:val="22"/>
        </w:rPr>
        <w:t>10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. </w:t>
      </w:r>
      <w:r>
        <w:rPr>
          <w:rFonts w:eastAsia="Calibri" w:cstheme="minorHAnsi"/>
          <w:sz w:val="22"/>
          <w:szCs w:val="22"/>
          <w:lang w:val="sr-Cyrl-BA"/>
        </w:rPr>
        <w:t>Zakona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Agenciji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za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visoko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obrazovanje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Republike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Srpske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. </w:t>
      </w:r>
      <w:r>
        <w:rPr>
          <w:rFonts w:eastAsia="Calibri" w:cstheme="minorHAnsi"/>
          <w:sz w:val="22"/>
          <w:szCs w:val="22"/>
          <w:lang w:val="sr-Cyrl-BA"/>
        </w:rPr>
        <w:t>Upravni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odbor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ima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pet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članova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: </w:t>
      </w:r>
      <w:r>
        <w:rPr>
          <w:rFonts w:eastAsia="Calibri" w:cstheme="minorHAnsi"/>
          <w:sz w:val="22"/>
          <w:szCs w:val="22"/>
          <w:lang w:val="sr-Cyrl-BA"/>
        </w:rPr>
        <w:t>tri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predstavnika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akademske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zajednice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Republike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Srpske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, </w:t>
      </w:r>
      <w:r>
        <w:rPr>
          <w:rFonts w:eastAsia="Calibri" w:cstheme="minorHAnsi"/>
          <w:sz w:val="22"/>
          <w:szCs w:val="22"/>
          <w:lang w:val="sr-Cyrl-BA"/>
        </w:rPr>
        <w:t>jednog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predstavnika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privrede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i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prakse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i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jednog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predstavnika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studenata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. </w:t>
      </w:r>
    </w:p>
    <w:p w:rsidR="001A2BC7" w:rsidRPr="001B1D54" w:rsidRDefault="004E7E4D" w:rsidP="0094580A">
      <w:pPr>
        <w:spacing w:after="240" w:line="276" w:lineRule="auto"/>
        <w:jc w:val="both"/>
        <w:rPr>
          <w:rFonts w:eastAsia="Calibri" w:cstheme="minorHAnsi"/>
          <w:sz w:val="22"/>
          <w:szCs w:val="22"/>
          <w:lang w:val="sr-Cyrl-BA"/>
        </w:rPr>
      </w:pPr>
      <w:r>
        <w:rPr>
          <w:rFonts w:eastAsia="Calibri" w:cstheme="minorHAnsi"/>
          <w:sz w:val="22"/>
          <w:szCs w:val="22"/>
          <w:lang w:val="sr-Cyrl-BA"/>
        </w:rPr>
        <w:t>Članovi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Upravn</w:t>
      </w:r>
      <w:r>
        <w:rPr>
          <w:rFonts w:eastAsia="Calibri" w:cstheme="minorHAnsi"/>
          <w:sz w:val="22"/>
          <w:szCs w:val="22"/>
          <w:lang w:val="sr-Cyrl-RS"/>
        </w:rPr>
        <w:t>og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odbora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Agencije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su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>:</w:t>
      </w:r>
    </w:p>
    <w:p w:rsidR="001A2BC7" w:rsidRPr="001B1D54" w:rsidRDefault="004E7E4D" w:rsidP="001A2BC7">
      <w:pPr>
        <w:pStyle w:val="ListParagraph"/>
        <w:numPr>
          <w:ilvl w:val="0"/>
          <w:numId w:val="5"/>
        </w:numPr>
        <w:spacing w:after="0"/>
        <w:rPr>
          <w:rFonts w:eastAsia="Calibri" w:cstheme="minorHAnsi"/>
          <w:lang w:val="sr-Cyrl-BA"/>
        </w:rPr>
      </w:pPr>
      <w:r>
        <w:rPr>
          <w:rFonts w:eastAsia="Calibri" w:cstheme="minorHAnsi"/>
          <w:lang w:val="sr-Cyrl-BA"/>
        </w:rPr>
        <w:t>iz</w:t>
      </w:r>
      <w:r w:rsidR="001A2BC7" w:rsidRPr="001B1D54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reda</w:t>
      </w:r>
      <w:r w:rsidR="001A2BC7" w:rsidRPr="001B1D54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akademske</w:t>
      </w:r>
      <w:r w:rsidR="001A2BC7" w:rsidRPr="001B1D54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zajednice</w:t>
      </w:r>
      <w:r w:rsidR="001A2BC7" w:rsidRPr="001B1D54">
        <w:rPr>
          <w:rFonts w:eastAsia="Calibri" w:cstheme="minorHAnsi"/>
          <w:lang w:val="sr-Cyrl-BA"/>
        </w:rPr>
        <w:t>:</w:t>
      </w:r>
    </w:p>
    <w:p w:rsidR="001A2BC7" w:rsidRPr="001B1D54" w:rsidRDefault="004E7E4D" w:rsidP="001A2BC7">
      <w:pPr>
        <w:pStyle w:val="ListParagraph"/>
        <w:numPr>
          <w:ilvl w:val="0"/>
          <w:numId w:val="6"/>
        </w:numPr>
        <w:spacing w:after="0"/>
        <w:rPr>
          <w:rFonts w:eastAsia="Calibri" w:cstheme="minorHAnsi"/>
          <w:lang w:val="sr-Cyrl-BA"/>
        </w:rPr>
      </w:pPr>
      <w:r>
        <w:rPr>
          <w:rFonts w:eastAsia="Calibri" w:cstheme="minorHAnsi"/>
          <w:lang w:val="sr-Cyrl-BA"/>
        </w:rPr>
        <w:t>prof</w:t>
      </w:r>
      <w:r w:rsidR="001A2BC7" w:rsidRPr="001B1D54">
        <w:rPr>
          <w:rFonts w:eastAsia="Calibri" w:cstheme="minorHAnsi"/>
          <w:lang w:val="sr-Cyrl-BA"/>
        </w:rPr>
        <w:t xml:space="preserve">. </w:t>
      </w:r>
      <w:r>
        <w:rPr>
          <w:rFonts w:eastAsia="Calibri" w:cstheme="minorHAnsi"/>
          <w:lang w:val="sr-Cyrl-BA"/>
        </w:rPr>
        <w:t>dr</w:t>
      </w:r>
      <w:r w:rsidR="001A2BC7" w:rsidRPr="001B1D54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Marijana</w:t>
      </w:r>
      <w:r w:rsidR="001A2BC7" w:rsidRPr="001B1D54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Kapović</w:t>
      </w:r>
      <w:r w:rsidR="001A2BC7" w:rsidRPr="001B1D54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Solomun</w:t>
      </w:r>
      <w:r w:rsidR="001A2BC7" w:rsidRPr="001B1D54">
        <w:rPr>
          <w:rFonts w:eastAsia="Calibri" w:cstheme="minorHAnsi"/>
          <w:lang w:val="sr-Cyrl-BA"/>
        </w:rPr>
        <w:t xml:space="preserve">, </w:t>
      </w:r>
      <w:r>
        <w:rPr>
          <w:rFonts w:eastAsia="Calibri" w:cstheme="minorHAnsi"/>
          <w:lang w:val="sr-Cyrl-BA"/>
        </w:rPr>
        <w:t>predsjednik</w:t>
      </w:r>
      <w:r w:rsidR="001A2BC7" w:rsidRPr="001B1D54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Upravnog</w:t>
      </w:r>
      <w:r w:rsidR="001A2BC7" w:rsidRPr="001B1D54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odbora</w:t>
      </w:r>
    </w:p>
    <w:p w:rsidR="001A2BC7" w:rsidRPr="001B1D54" w:rsidRDefault="004E7E4D" w:rsidP="001A2BC7">
      <w:pPr>
        <w:pStyle w:val="ListParagraph"/>
        <w:numPr>
          <w:ilvl w:val="0"/>
          <w:numId w:val="6"/>
        </w:numPr>
        <w:spacing w:after="0"/>
        <w:rPr>
          <w:rFonts w:eastAsia="Calibri" w:cstheme="minorHAnsi"/>
          <w:lang w:val="sr-Cyrl-BA"/>
        </w:rPr>
      </w:pPr>
      <w:r>
        <w:rPr>
          <w:rFonts w:eastAsia="Calibri" w:cstheme="minorHAnsi"/>
          <w:lang w:val="sr-Cyrl-BA"/>
        </w:rPr>
        <w:t>prof</w:t>
      </w:r>
      <w:r w:rsidR="001A2BC7" w:rsidRPr="001B1D54">
        <w:rPr>
          <w:rFonts w:eastAsia="Calibri" w:cstheme="minorHAnsi"/>
          <w:lang w:val="sr-Cyrl-BA"/>
        </w:rPr>
        <w:t xml:space="preserve">. </w:t>
      </w:r>
      <w:r>
        <w:rPr>
          <w:rFonts w:eastAsia="Calibri" w:cstheme="minorHAnsi"/>
          <w:lang w:val="sr-Cyrl-BA"/>
        </w:rPr>
        <w:t>dr</w:t>
      </w:r>
      <w:r w:rsidR="001A2BC7" w:rsidRPr="001B1D54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Dejan</w:t>
      </w:r>
      <w:r w:rsidR="001A2BC7" w:rsidRPr="001B1D54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Bokonjić</w:t>
      </w:r>
      <w:r w:rsidR="001A2BC7" w:rsidRPr="001B1D54">
        <w:rPr>
          <w:rFonts w:eastAsia="Calibri" w:cstheme="minorHAnsi"/>
          <w:lang w:val="sr-Cyrl-BA"/>
        </w:rPr>
        <w:t xml:space="preserve">, </w:t>
      </w:r>
      <w:r>
        <w:rPr>
          <w:rFonts w:eastAsia="Calibri" w:cstheme="minorHAnsi"/>
          <w:lang w:val="sr-Cyrl-BA"/>
        </w:rPr>
        <w:t>član</w:t>
      </w:r>
      <w:r w:rsidR="001A2BC7" w:rsidRPr="001B1D54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i</w:t>
      </w:r>
    </w:p>
    <w:p w:rsidR="001A2BC7" w:rsidRPr="001B1D54" w:rsidRDefault="004E7E4D" w:rsidP="001A2BC7">
      <w:pPr>
        <w:pStyle w:val="ListParagraph"/>
        <w:numPr>
          <w:ilvl w:val="0"/>
          <w:numId w:val="6"/>
        </w:numPr>
        <w:spacing w:after="0"/>
        <w:rPr>
          <w:rFonts w:eastAsia="Calibri" w:cstheme="minorHAnsi"/>
          <w:lang w:val="sr-Cyrl-BA"/>
        </w:rPr>
      </w:pPr>
      <w:r>
        <w:rPr>
          <w:rFonts w:eastAsia="Calibri" w:cstheme="minorHAnsi"/>
          <w:lang w:val="sr-Cyrl-BA"/>
        </w:rPr>
        <w:t>doc</w:t>
      </w:r>
      <w:r w:rsidR="001A2BC7" w:rsidRPr="001B1D54">
        <w:rPr>
          <w:rFonts w:eastAsia="Calibri" w:cstheme="minorHAnsi"/>
          <w:lang w:val="sr-Cyrl-BA"/>
        </w:rPr>
        <w:t xml:space="preserve">. </w:t>
      </w:r>
      <w:r>
        <w:rPr>
          <w:rFonts w:eastAsia="Calibri" w:cstheme="minorHAnsi"/>
          <w:lang w:val="sr-Cyrl-BA"/>
        </w:rPr>
        <w:t>dr</w:t>
      </w:r>
      <w:r w:rsidR="001A2BC7" w:rsidRPr="001B1D54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Nina</w:t>
      </w:r>
      <w:r w:rsidR="001A2BC7" w:rsidRPr="001B1D54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Sajić</w:t>
      </w:r>
      <w:r w:rsidR="001A2BC7" w:rsidRPr="001B1D54">
        <w:rPr>
          <w:rFonts w:eastAsia="Calibri" w:cstheme="minorHAnsi"/>
          <w:lang w:val="sr-Cyrl-BA"/>
        </w:rPr>
        <w:t xml:space="preserve">, </w:t>
      </w:r>
      <w:r>
        <w:rPr>
          <w:rFonts w:eastAsia="Calibri" w:cstheme="minorHAnsi"/>
          <w:lang w:val="sr-Cyrl-BA"/>
        </w:rPr>
        <w:t>član</w:t>
      </w:r>
      <w:r w:rsidR="001A2BC7" w:rsidRPr="001B1D54">
        <w:rPr>
          <w:rFonts w:eastAsia="Calibri" w:cstheme="minorHAnsi"/>
          <w:lang w:val="sr-Cyrl-BA"/>
        </w:rPr>
        <w:t xml:space="preserve"> </w:t>
      </w:r>
    </w:p>
    <w:p w:rsidR="001A2BC7" w:rsidRPr="001B1D54" w:rsidRDefault="004E7E4D" w:rsidP="001A2BC7">
      <w:pPr>
        <w:pStyle w:val="ListParagraph"/>
        <w:numPr>
          <w:ilvl w:val="0"/>
          <w:numId w:val="5"/>
        </w:numPr>
        <w:spacing w:after="0"/>
        <w:rPr>
          <w:rFonts w:eastAsia="Calibri" w:cstheme="minorHAnsi"/>
          <w:lang w:val="sr-Cyrl-BA"/>
        </w:rPr>
      </w:pPr>
      <w:r>
        <w:rPr>
          <w:rFonts w:eastAsia="Calibri" w:cstheme="minorHAnsi"/>
          <w:lang w:val="sr-Cyrl-BA"/>
        </w:rPr>
        <w:t>iz</w:t>
      </w:r>
      <w:r w:rsidR="001A2BC7" w:rsidRPr="001B1D54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reda</w:t>
      </w:r>
      <w:r w:rsidR="001A2BC7" w:rsidRPr="001B1D54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privrede</w:t>
      </w:r>
      <w:r w:rsidR="001A2BC7" w:rsidRPr="001B1D54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i</w:t>
      </w:r>
      <w:r w:rsidR="001A2BC7" w:rsidRPr="001B1D54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prakse</w:t>
      </w:r>
      <w:r w:rsidR="001A2BC7" w:rsidRPr="001B1D54">
        <w:rPr>
          <w:rFonts w:eastAsia="Calibri" w:cstheme="minorHAnsi"/>
          <w:lang w:val="sr-Cyrl-BA"/>
        </w:rPr>
        <w:t xml:space="preserve">: </w:t>
      </w:r>
      <w:r>
        <w:rPr>
          <w:rFonts w:eastAsia="Calibri" w:cstheme="minorHAnsi"/>
          <w:lang w:val="sr-Cyrl-BA"/>
        </w:rPr>
        <w:t>Tamara</w:t>
      </w:r>
      <w:r w:rsidR="001A2BC7" w:rsidRPr="001B1D54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Simić</w:t>
      </w:r>
      <w:r w:rsidR="001A2BC7" w:rsidRPr="001B1D54">
        <w:rPr>
          <w:rFonts w:eastAsia="Calibri" w:cstheme="minorHAnsi"/>
          <w:lang w:val="sr-Cyrl-BA"/>
        </w:rPr>
        <w:t xml:space="preserve">, </w:t>
      </w:r>
      <w:r>
        <w:rPr>
          <w:rFonts w:eastAsia="Calibri" w:cstheme="minorHAnsi"/>
          <w:lang w:val="sr-Cyrl-BA"/>
        </w:rPr>
        <w:t>diplomirani</w:t>
      </w:r>
      <w:r w:rsidR="001A2BC7" w:rsidRPr="001B1D54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ekonomista</w:t>
      </w:r>
      <w:r w:rsidR="001A2BC7" w:rsidRPr="001B1D54">
        <w:rPr>
          <w:rFonts w:eastAsia="Calibri" w:cstheme="minorHAnsi"/>
          <w:lang w:val="sr-Cyrl-BA"/>
        </w:rPr>
        <w:t xml:space="preserve">, </w:t>
      </w:r>
      <w:r>
        <w:rPr>
          <w:rFonts w:eastAsia="Calibri" w:cstheme="minorHAnsi"/>
          <w:lang w:val="sr-Cyrl-BA"/>
        </w:rPr>
        <w:t>član</w:t>
      </w:r>
      <w:r w:rsidR="001A2BC7" w:rsidRPr="001B1D54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i</w:t>
      </w:r>
    </w:p>
    <w:p w:rsidR="001A2BC7" w:rsidRPr="001B1D54" w:rsidRDefault="004E7E4D" w:rsidP="001A2BC7">
      <w:pPr>
        <w:pStyle w:val="ListParagraph"/>
        <w:numPr>
          <w:ilvl w:val="0"/>
          <w:numId w:val="5"/>
        </w:numPr>
        <w:spacing w:after="0"/>
        <w:rPr>
          <w:rFonts w:eastAsia="Calibri" w:cstheme="minorHAnsi"/>
          <w:lang w:val="sr-Cyrl-BA"/>
        </w:rPr>
      </w:pPr>
      <w:r>
        <w:rPr>
          <w:rFonts w:eastAsia="Calibri" w:cstheme="minorHAnsi"/>
          <w:lang w:val="sr-Cyrl-BA"/>
        </w:rPr>
        <w:t>predstavnik</w:t>
      </w:r>
      <w:r w:rsidR="001A2BC7" w:rsidRPr="001B1D54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studenata</w:t>
      </w:r>
      <w:r w:rsidR="001A2BC7" w:rsidRPr="001B1D54">
        <w:rPr>
          <w:rFonts w:eastAsia="Calibri" w:cstheme="minorHAnsi"/>
          <w:lang w:val="sr-Cyrl-BA"/>
        </w:rPr>
        <w:t xml:space="preserve">: </w:t>
      </w:r>
      <w:r>
        <w:rPr>
          <w:rFonts w:eastAsia="Calibri" w:cstheme="minorHAnsi"/>
          <w:lang w:val="sr-Cyrl-BA"/>
        </w:rPr>
        <w:t>Nikola</w:t>
      </w:r>
      <w:r w:rsidR="001A2BC7" w:rsidRPr="001B1D54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Šobot</w:t>
      </w:r>
      <w:r w:rsidR="001A2BC7" w:rsidRPr="001B1D54">
        <w:rPr>
          <w:rFonts w:eastAsia="Calibri" w:cstheme="minorHAnsi"/>
          <w:lang w:val="sr-Cyrl-BA"/>
        </w:rPr>
        <w:t xml:space="preserve">, </w:t>
      </w:r>
      <w:r>
        <w:rPr>
          <w:rFonts w:eastAsia="Calibri" w:cstheme="minorHAnsi"/>
          <w:lang w:val="sr-Cyrl-BA"/>
        </w:rPr>
        <w:t>član</w:t>
      </w:r>
      <w:r w:rsidR="001A2BC7" w:rsidRPr="001B1D54">
        <w:rPr>
          <w:rFonts w:eastAsia="Calibri" w:cstheme="minorHAnsi"/>
          <w:lang w:val="sr-Cyrl-BA"/>
        </w:rPr>
        <w:t>.</w:t>
      </w:r>
      <w:r w:rsidR="001A2BC7" w:rsidRPr="001B1D54">
        <w:rPr>
          <w:rFonts w:eastAsia="Calibri" w:cstheme="minorHAnsi"/>
          <w:lang w:val="sr-Latn-RS"/>
        </w:rPr>
        <w:t xml:space="preserve"> </w:t>
      </w:r>
    </w:p>
    <w:p w:rsidR="001A2BC7" w:rsidRPr="001B1D54" w:rsidRDefault="001A2BC7" w:rsidP="001A2BC7">
      <w:pPr>
        <w:spacing w:line="276" w:lineRule="auto"/>
        <w:rPr>
          <w:rFonts w:eastAsia="Calibri" w:cstheme="minorHAnsi"/>
          <w:color w:val="FF0000"/>
          <w:sz w:val="22"/>
          <w:szCs w:val="22"/>
          <w:lang w:val="sr-Cyrl-BA"/>
        </w:rPr>
      </w:pPr>
    </w:p>
    <w:p w:rsidR="001A2BC7" w:rsidRPr="001B1D54" w:rsidRDefault="004E7E4D" w:rsidP="001A2BC7">
      <w:pPr>
        <w:spacing w:line="276" w:lineRule="auto"/>
        <w:jc w:val="both"/>
        <w:rPr>
          <w:rFonts w:eastAsia="Calibri" w:cstheme="minorHAnsi"/>
          <w:sz w:val="22"/>
          <w:szCs w:val="22"/>
          <w:lang w:val="sr-Cyrl-BA"/>
        </w:rPr>
      </w:pPr>
      <w:r>
        <w:rPr>
          <w:rFonts w:eastAsia="Calibri" w:cstheme="minorHAnsi"/>
          <w:sz w:val="22"/>
          <w:szCs w:val="22"/>
          <w:lang w:val="sr-Cyrl-BA"/>
        </w:rPr>
        <w:t>Upravni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odbor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 A</w:t>
      </w:r>
      <w:r>
        <w:rPr>
          <w:rFonts w:eastAsia="Calibri" w:cstheme="minorHAnsi"/>
          <w:sz w:val="22"/>
          <w:szCs w:val="22"/>
          <w:lang w:val="sr-Cyrl-BA"/>
        </w:rPr>
        <w:t>gencije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 </w:t>
      </w:r>
      <w:r w:rsidR="001A2BC7" w:rsidRPr="001B1D54">
        <w:rPr>
          <w:rFonts w:eastAsia="Calibri" w:cstheme="minorHAnsi"/>
          <w:sz w:val="22"/>
          <w:szCs w:val="22"/>
          <w:lang w:val="sr-Latn-RS"/>
        </w:rPr>
        <w:t xml:space="preserve">je </w:t>
      </w:r>
      <w:r>
        <w:rPr>
          <w:rFonts w:eastAsia="Calibri" w:cstheme="minorHAnsi"/>
          <w:sz w:val="22"/>
          <w:szCs w:val="22"/>
          <w:lang w:val="sr-Cyrl-BA"/>
        </w:rPr>
        <w:t>u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 2024. </w:t>
      </w:r>
      <w:r>
        <w:rPr>
          <w:rFonts w:eastAsia="Calibri" w:cstheme="minorHAnsi"/>
          <w:sz w:val="22"/>
          <w:szCs w:val="22"/>
          <w:lang w:val="sr-Cyrl-BA"/>
        </w:rPr>
        <w:t>godini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održao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šest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redovnih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sjednica</w:t>
      </w:r>
      <w:r w:rsidR="001A2BC7" w:rsidRPr="001B1D54">
        <w:rPr>
          <w:rFonts w:eastAsia="Calibri" w:cstheme="minorHAnsi"/>
          <w:sz w:val="22"/>
          <w:szCs w:val="22"/>
          <w:lang w:val="sr-Cyrl-BA"/>
        </w:rPr>
        <w:t xml:space="preserve">.  </w:t>
      </w:r>
    </w:p>
    <w:p w:rsidR="001A2BC7" w:rsidRPr="001B1D54" w:rsidRDefault="001A2BC7" w:rsidP="001D4727"/>
    <w:p w:rsidR="001A2BC7" w:rsidRPr="00905E3E" w:rsidRDefault="004E7E4D" w:rsidP="001A2BC7">
      <w:pPr>
        <w:pStyle w:val="a1"/>
        <w:numPr>
          <w:ilvl w:val="2"/>
          <w:numId w:val="20"/>
        </w:numPr>
        <w:tabs>
          <w:tab w:val="left" w:pos="993"/>
        </w:tabs>
        <w:spacing w:before="0"/>
        <w:ind w:hanging="436"/>
        <w:rPr>
          <w:rFonts w:asciiTheme="minorHAnsi" w:hAnsiTheme="minorHAnsi" w:cstheme="minorHAnsi"/>
          <w:color w:val="323E4F" w:themeColor="text2" w:themeShade="BF"/>
        </w:rPr>
      </w:pPr>
      <w:r>
        <w:rPr>
          <w:rFonts w:asciiTheme="minorHAnsi" w:hAnsiTheme="minorHAnsi" w:cstheme="minorHAnsi"/>
          <w:color w:val="323E4F" w:themeColor="text2" w:themeShade="BF"/>
        </w:rPr>
        <w:t>Akreditacijsko</w:t>
      </w:r>
      <w:r w:rsidR="001A2BC7" w:rsidRPr="00905E3E">
        <w:rPr>
          <w:rFonts w:asciiTheme="minorHAnsi" w:hAnsiTheme="minorHAnsi" w:cstheme="minorHAnsi"/>
          <w:color w:val="323E4F" w:themeColor="text2" w:themeShade="BF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</w:rPr>
        <w:t>vijeće</w:t>
      </w:r>
    </w:p>
    <w:p w:rsidR="001A2BC7" w:rsidRPr="001B1D54" w:rsidRDefault="001A2BC7" w:rsidP="001A2BC7">
      <w:pPr>
        <w:spacing w:line="276" w:lineRule="auto"/>
        <w:jc w:val="both"/>
        <w:rPr>
          <w:rFonts w:eastAsia="Calibri" w:cstheme="minorHAnsi"/>
          <w:b/>
          <w:color w:val="FF0000"/>
          <w:sz w:val="22"/>
          <w:szCs w:val="22"/>
          <w:lang w:val="sr-Cyrl-RS"/>
        </w:rPr>
      </w:pPr>
    </w:p>
    <w:p w:rsidR="001A2BC7" w:rsidRPr="001B1D54" w:rsidRDefault="004E7E4D" w:rsidP="0094580A">
      <w:pPr>
        <w:spacing w:after="240" w:line="276" w:lineRule="auto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Akreditacijsko</w:t>
      </w:r>
      <w:r w:rsidR="001A2BC7" w:rsidRPr="001B1D5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vijeće</w:t>
      </w:r>
      <w:r w:rsidR="001A2BC7" w:rsidRPr="001B1D5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Agencije</w:t>
      </w:r>
      <w:r w:rsidR="001A2BC7" w:rsidRPr="001B1D5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je</w:t>
      </w:r>
      <w:r w:rsidR="001A2BC7" w:rsidRPr="001B1D5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stručno</w:t>
      </w:r>
      <w:r w:rsidR="001A2BC7" w:rsidRPr="001B1D5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i</w:t>
      </w:r>
      <w:r w:rsidR="001A2BC7" w:rsidRPr="001B1D5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savjetodavno</w:t>
      </w:r>
      <w:r w:rsidR="001A2BC7" w:rsidRPr="001B1D5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tijelo</w:t>
      </w:r>
      <w:r w:rsidR="001A2BC7" w:rsidRPr="001B1D5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koje</w:t>
      </w:r>
      <w:r w:rsidR="001A2BC7" w:rsidRPr="001B1D5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u</w:t>
      </w:r>
      <w:r w:rsidR="001A2BC7" w:rsidRPr="001B1D5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skladu</w:t>
      </w:r>
      <w:r w:rsidR="001A2BC7" w:rsidRPr="001B1D5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sa</w:t>
      </w:r>
      <w:r w:rsidR="001A2BC7" w:rsidRPr="001B1D5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članom</w:t>
      </w:r>
      <w:r w:rsidR="001A2BC7" w:rsidRPr="001B1D54">
        <w:rPr>
          <w:sz w:val="22"/>
          <w:szCs w:val="22"/>
          <w:lang w:val="sr-Cyrl-RS"/>
        </w:rPr>
        <w:t xml:space="preserve"> 17. </w:t>
      </w:r>
      <w:r>
        <w:rPr>
          <w:rFonts w:eastAsia="Calibri" w:cstheme="minorHAnsi"/>
          <w:sz w:val="22"/>
          <w:szCs w:val="22"/>
          <w:lang w:val="sr-Cyrl-BA"/>
        </w:rPr>
        <w:t>Zakona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Agenciji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za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visoko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obrazovanje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Republike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Srpske</w:t>
      </w:r>
      <w:r w:rsidR="001A2BC7" w:rsidRPr="001B1D5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vrši</w:t>
      </w:r>
      <w:r w:rsidR="001A2BC7" w:rsidRPr="001B1D5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kontrolu</w:t>
      </w:r>
      <w:r w:rsidR="001A2BC7" w:rsidRPr="001B1D5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usklađenosti</w:t>
      </w:r>
      <w:r w:rsidR="001A2BC7" w:rsidRPr="001B1D5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postupaka</w:t>
      </w:r>
      <w:r w:rsidR="001A2BC7" w:rsidRPr="001B1D5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vanjskog</w:t>
      </w:r>
      <w:r w:rsidR="001A2BC7" w:rsidRPr="001B1D5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vrednovanja</w:t>
      </w:r>
      <w:r w:rsidR="001A2BC7" w:rsidRPr="001B1D5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sa</w:t>
      </w:r>
      <w:r w:rsidR="001A2BC7" w:rsidRPr="001B1D5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standardima</w:t>
      </w:r>
      <w:r w:rsidR="001A2BC7" w:rsidRPr="001B1D54">
        <w:rPr>
          <w:sz w:val="22"/>
          <w:szCs w:val="22"/>
          <w:lang w:val="sr-Cyrl-RS"/>
        </w:rPr>
        <w:t xml:space="preserve">, </w:t>
      </w:r>
      <w:r>
        <w:rPr>
          <w:sz w:val="22"/>
          <w:szCs w:val="22"/>
          <w:lang w:val="sr-Cyrl-RS"/>
        </w:rPr>
        <w:t>kriterijumima</w:t>
      </w:r>
      <w:r w:rsidR="001A2BC7" w:rsidRPr="001B1D5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i</w:t>
      </w:r>
      <w:r w:rsidR="001A2BC7" w:rsidRPr="001B1D5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opštim</w:t>
      </w:r>
      <w:r w:rsidR="001A2BC7" w:rsidRPr="001B1D5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aktima</w:t>
      </w:r>
      <w:r w:rsidR="001A2BC7" w:rsidRPr="001B1D5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Agencije</w:t>
      </w:r>
      <w:r w:rsidR="001A2BC7" w:rsidRPr="001B1D54">
        <w:rPr>
          <w:sz w:val="22"/>
          <w:szCs w:val="22"/>
          <w:lang w:val="sr-Cyrl-RS"/>
        </w:rPr>
        <w:t xml:space="preserve">. </w:t>
      </w:r>
      <w:r>
        <w:rPr>
          <w:sz w:val="22"/>
          <w:szCs w:val="22"/>
          <w:lang w:val="sr-Cyrl-RS"/>
        </w:rPr>
        <w:t>Vijeće</w:t>
      </w:r>
      <w:r w:rsidR="001A2BC7" w:rsidRPr="001B1D5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ima</w:t>
      </w:r>
      <w:r w:rsidR="001A2BC7" w:rsidRPr="001B1D5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pet</w:t>
      </w:r>
      <w:r w:rsidR="001A2BC7" w:rsidRPr="001B1D5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članova</w:t>
      </w:r>
      <w:r w:rsidR="001A2BC7" w:rsidRPr="001B1D5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i</w:t>
      </w:r>
      <w:r w:rsidR="001A2BC7" w:rsidRPr="001B1D5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to</w:t>
      </w:r>
      <w:r w:rsidR="001A2BC7" w:rsidRPr="001B1D54">
        <w:rPr>
          <w:sz w:val="22"/>
          <w:szCs w:val="22"/>
          <w:lang w:val="sr-Cyrl-RS"/>
        </w:rPr>
        <w:t xml:space="preserve">: </w:t>
      </w:r>
      <w:r>
        <w:rPr>
          <w:sz w:val="22"/>
          <w:szCs w:val="22"/>
          <w:lang w:val="sr-Cyrl-RS"/>
        </w:rPr>
        <w:t>dva</w:t>
      </w:r>
      <w:r w:rsidR="001A2BC7" w:rsidRPr="001B1D5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predstavnika</w:t>
      </w:r>
      <w:r w:rsidR="001A2BC7" w:rsidRPr="001B1D5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akademske</w:t>
      </w:r>
      <w:r w:rsidR="001A2BC7" w:rsidRPr="001B1D5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zajednice</w:t>
      </w:r>
      <w:r w:rsidR="001A2BC7" w:rsidRPr="001B1D5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RS</w:t>
      </w:r>
      <w:r w:rsidR="001A2BC7" w:rsidRPr="001B1D54">
        <w:rPr>
          <w:sz w:val="22"/>
          <w:szCs w:val="22"/>
          <w:lang w:val="sr-Cyrl-RS"/>
        </w:rPr>
        <w:t>/</w:t>
      </w:r>
      <w:r>
        <w:rPr>
          <w:sz w:val="22"/>
          <w:szCs w:val="22"/>
          <w:lang w:val="sr-Cyrl-RS"/>
        </w:rPr>
        <w:t>BiH</w:t>
      </w:r>
      <w:r w:rsidR="001A2BC7" w:rsidRPr="001B1D54">
        <w:rPr>
          <w:sz w:val="22"/>
          <w:szCs w:val="22"/>
          <w:lang w:val="sr-Cyrl-RS"/>
        </w:rPr>
        <w:t xml:space="preserve">, </w:t>
      </w:r>
      <w:r>
        <w:rPr>
          <w:sz w:val="22"/>
          <w:szCs w:val="22"/>
          <w:lang w:val="sr-Cyrl-RS"/>
        </w:rPr>
        <w:t>dva</w:t>
      </w:r>
      <w:r w:rsidR="001A2BC7" w:rsidRPr="001B1D5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predstavnika</w:t>
      </w:r>
      <w:r w:rsidR="001A2BC7" w:rsidRPr="001B1D5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akademske</w:t>
      </w:r>
      <w:r w:rsidR="001A2BC7" w:rsidRPr="001B1D5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zajednice</w:t>
      </w:r>
      <w:r w:rsidR="001A2BC7" w:rsidRPr="001B1D5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iz</w:t>
      </w:r>
      <w:r w:rsidR="001A2BC7" w:rsidRPr="001B1D5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inostranstva</w:t>
      </w:r>
      <w:r w:rsidR="001A2BC7" w:rsidRPr="001B1D5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i</w:t>
      </w:r>
      <w:r w:rsidR="001A2BC7" w:rsidRPr="001B1D5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jednog</w:t>
      </w:r>
      <w:r w:rsidR="001A2BC7" w:rsidRPr="001B1D5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studenta</w:t>
      </w:r>
      <w:r w:rsidR="001A2BC7" w:rsidRPr="001B1D54">
        <w:rPr>
          <w:sz w:val="22"/>
          <w:szCs w:val="22"/>
          <w:lang w:val="sr-Cyrl-RS"/>
        </w:rPr>
        <w:t xml:space="preserve">. </w:t>
      </w:r>
    </w:p>
    <w:p w:rsidR="001A2BC7" w:rsidRPr="001B1D54" w:rsidRDefault="004E7E4D" w:rsidP="001A2BC7">
      <w:pPr>
        <w:pStyle w:val="Default"/>
        <w:spacing w:line="276" w:lineRule="auto"/>
        <w:jc w:val="both"/>
        <w:rPr>
          <w:sz w:val="22"/>
          <w:szCs w:val="22"/>
          <w:lang w:val="sr-Cyrl-RS"/>
        </w:rPr>
      </w:pP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Akreditacijsko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vijeće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Agencije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je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u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2024.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godini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održalo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1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eastAsia="bs-Latn-BA"/>
        </w:rPr>
        <w:t>7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sjednica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na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kojima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je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doneseno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Latn-RS" w:eastAsia="bs-Latn-BA"/>
        </w:rPr>
        <w:t>15</w:t>
      </w:r>
      <w:r w:rsidR="00F401EE">
        <w:rPr>
          <w:rFonts w:asciiTheme="minorHAnsi" w:eastAsiaTheme="minorEastAsia" w:hAnsiTheme="minorHAnsi" w:cstheme="minorHAnsi"/>
          <w:color w:val="auto"/>
          <w:sz w:val="22"/>
          <w:szCs w:val="22"/>
          <w:lang w:val="sr-Latn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zaključaka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o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 w:rsidR="000F36CE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(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ne</w:t>
      </w:r>
      <w:r w:rsidR="000F36CE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)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usklađenosti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postupaka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vanjskog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vrednovanja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sa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Pravilnikom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o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akreditaciji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visokoškolskih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ustanova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i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studijskih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programa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,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Pravilnikom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o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početnoj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akreditaciji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, </w:t>
      </w:r>
      <w:r>
        <w:rPr>
          <w:rFonts w:cstheme="minorHAnsi"/>
          <w:sz w:val="22"/>
          <w:szCs w:val="22"/>
          <w:lang w:val="sr-Cyrl-RS"/>
        </w:rPr>
        <w:t>Standardima</w:t>
      </w:r>
      <w:r w:rsidR="00D01AE2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D01AE2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smjernicama</w:t>
      </w:r>
      <w:r w:rsidR="00D01AE2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</w:t>
      </w:r>
      <w:r w:rsidR="00D01AE2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obezbjeđenje</w:t>
      </w:r>
      <w:r w:rsidR="00D01AE2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kvaliteta</w:t>
      </w:r>
      <w:r w:rsidR="00D01AE2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</w:t>
      </w:r>
      <w:r w:rsidR="00D01AE2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Evropskom</w:t>
      </w:r>
      <w:r w:rsidR="00D01AE2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prostoru</w:t>
      </w:r>
      <w:r w:rsidR="00D01AE2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visokog</w:t>
      </w:r>
      <w:r w:rsidR="00D01AE2" w:rsidRPr="00D8009A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obrazovanja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,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Kriterijumima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za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akreditaciju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visokoškolskih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ustanova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u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Republici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Srpskoj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i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BiH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te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Kriterijumima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za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akreditaciju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studijskih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programa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u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Republici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Srpskoj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i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BiH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. 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Zaključci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se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odnose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na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postupke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vanjskog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vrednovanja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i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to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: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šest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zaključaka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za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vanjsko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vrednovanje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u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svrhu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početne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akreditacije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(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vidjeti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Poglavlje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3.2),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devet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zaključka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za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vanjsko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vrednovanje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u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svrhu</w:t>
      </w:r>
      <w:r w:rsidR="001A2BC7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akreditacije</w:t>
      </w:r>
      <w:r w:rsidR="00D01AE2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(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vidjeti</w:t>
      </w:r>
      <w:r w:rsidR="00D01AE2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Poglavlje</w:t>
      </w:r>
      <w:r w:rsidR="00D01AE2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3.</w:t>
      </w:r>
      <w:r w:rsidR="00D01AE2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1</w:t>
      </w:r>
      <w:r w:rsidR="00D01AE2" w:rsidRPr="001B1D54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), </w:t>
      </w:r>
      <w:r w:rsidR="001A2BC7" w:rsidRPr="001B1D5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dok</w:t>
      </w:r>
      <w:r w:rsidR="00D01AE2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se</w:t>
      </w:r>
      <w:r w:rsidR="00D01AE2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na</w:t>
      </w:r>
      <w:r w:rsidR="001A2BC7" w:rsidRPr="001B1D5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dvije</w:t>
      </w:r>
      <w:r w:rsidR="001A2BC7" w:rsidRPr="001B1D54"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>sjednice</w:t>
      </w:r>
      <w:r w:rsidR="001A2BC7" w:rsidRPr="001B1D54"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>Akreditacijsko</w:t>
      </w:r>
      <w:r w:rsidR="001A2BC7" w:rsidRPr="001B1D54"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>vijeće</w:t>
      </w:r>
      <w:r w:rsidR="001A2BC7" w:rsidRPr="001B1D54"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>izjašnjavalo</w:t>
      </w:r>
      <w:r w:rsidR="001A2BC7" w:rsidRPr="001B1D54"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>o</w:t>
      </w:r>
      <w:r w:rsidR="001A2BC7" w:rsidRPr="001B1D54"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>prijedlozima</w:t>
      </w:r>
      <w:r w:rsidR="001A2BC7" w:rsidRPr="001B1D54"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>komisija</w:t>
      </w:r>
      <w:r w:rsidR="001A2BC7" w:rsidRPr="001B1D54"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>stručnjaka</w:t>
      </w:r>
      <w:r w:rsidR="001A2BC7" w:rsidRPr="001B1D54"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>.</w:t>
      </w:r>
    </w:p>
    <w:p w:rsidR="001A2BC7" w:rsidRPr="001B1D54" w:rsidRDefault="001A2BC7" w:rsidP="001A2BC7"/>
    <w:p w:rsidR="001A2BC7" w:rsidRPr="00905E3E" w:rsidRDefault="004E7E4D" w:rsidP="001A2BC7">
      <w:pPr>
        <w:pStyle w:val="a1"/>
        <w:numPr>
          <w:ilvl w:val="2"/>
          <w:numId w:val="20"/>
        </w:numPr>
        <w:tabs>
          <w:tab w:val="left" w:pos="993"/>
        </w:tabs>
        <w:spacing w:before="0"/>
        <w:ind w:hanging="436"/>
        <w:rPr>
          <w:rFonts w:asciiTheme="minorHAnsi" w:hAnsiTheme="minorHAnsi" w:cstheme="minorHAnsi"/>
          <w:color w:val="323E4F" w:themeColor="text2" w:themeShade="BF"/>
        </w:rPr>
      </w:pPr>
      <w:r>
        <w:rPr>
          <w:rFonts w:asciiTheme="minorHAnsi" w:hAnsiTheme="minorHAnsi" w:cstheme="minorHAnsi"/>
          <w:color w:val="323E4F" w:themeColor="text2" w:themeShade="BF"/>
        </w:rPr>
        <w:t>Odbor</w:t>
      </w:r>
      <w:r w:rsidR="001A2BC7" w:rsidRPr="00905E3E">
        <w:rPr>
          <w:rFonts w:asciiTheme="minorHAnsi" w:hAnsiTheme="minorHAnsi" w:cstheme="minorHAnsi"/>
          <w:color w:val="323E4F" w:themeColor="text2" w:themeShade="BF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</w:rPr>
        <w:t>za</w:t>
      </w:r>
      <w:r w:rsidR="001A2BC7" w:rsidRPr="00905E3E">
        <w:rPr>
          <w:rFonts w:asciiTheme="minorHAnsi" w:hAnsiTheme="minorHAnsi" w:cstheme="minorHAnsi"/>
          <w:color w:val="323E4F" w:themeColor="text2" w:themeShade="BF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</w:rPr>
        <w:t>žalbe</w:t>
      </w:r>
      <w:r w:rsidR="001A2BC7" w:rsidRPr="00905E3E">
        <w:rPr>
          <w:rFonts w:asciiTheme="minorHAnsi" w:hAnsiTheme="minorHAnsi" w:cstheme="minorHAnsi"/>
          <w:color w:val="323E4F" w:themeColor="text2" w:themeShade="BF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</w:rPr>
        <w:t>i</w:t>
      </w:r>
      <w:r w:rsidR="001A2BC7" w:rsidRPr="00905E3E">
        <w:rPr>
          <w:rFonts w:asciiTheme="minorHAnsi" w:hAnsiTheme="minorHAnsi" w:cstheme="minorHAnsi"/>
          <w:color w:val="323E4F" w:themeColor="text2" w:themeShade="BF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</w:rPr>
        <w:t>prigovore</w:t>
      </w:r>
      <w:r w:rsidR="001A2BC7" w:rsidRPr="00905E3E">
        <w:rPr>
          <w:rFonts w:asciiTheme="minorHAnsi" w:hAnsiTheme="minorHAnsi" w:cstheme="minorHAnsi"/>
          <w:color w:val="323E4F" w:themeColor="text2" w:themeShade="BF"/>
        </w:rPr>
        <w:t xml:space="preserve">   </w:t>
      </w:r>
    </w:p>
    <w:p w:rsidR="001A2BC7" w:rsidRPr="001B1D54" w:rsidRDefault="001A2BC7" w:rsidP="001A2BC7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b/>
          <w:color w:val="FF0000"/>
          <w:sz w:val="22"/>
          <w:szCs w:val="22"/>
          <w:lang w:val="sr-Cyrl-RS"/>
        </w:rPr>
      </w:pPr>
    </w:p>
    <w:p w:rsidR="001A2BC7" w:rsidRPr="001B1D54" w:rsidRDefault="004E7E4D" w:rsidP="00905E3E">
      <w:pPr>
        <w:spacing w:after="240" w:line="276" w:lineRule="auto"/>
        <w:jc w:val="both"/>
        <w:rPr>
          <w:rFonts w:cstheme="minorHAnsi"/>
          <w:sz w:val="22"/>
          <w:szCs w:val="22"/>
          <w:lang w:val="sr-Cyrl-RS"/>
        </w:rPr>
      </w:pPr>
      <w:r>
        <w:rPr>
          <w:rFonts w:eastAsia="Calibri" w:cstheme="minorHAnsi"/>
          <w:sz w:val="22"/>
          <w:szCs w:val="22"/>
          <w:lang w:val="sr-Cyrl-RS"/>
        </w:rPr>
        <w:t>U</w:t>
      </w:r>
      <w:r w:rsidR="001A2BC7" w:rsidRPr="001B1D54">
        <w:rPr>
          <w:rFonts w:eastAsia="Calibri" w:cstheme="minorHAnsi"/>
          <w:sz w:val="22"/>
          <w:szCs w:val="22"/>
          <w:lang w:val="en-GB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skladu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sa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članom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18. </w:t>
      </w:r>
      <w:r>
        <w:rPr>
          <w:rFonts w:eastAsia="Calibri" w:cstheme="minorHAnsi"/>
          <w:sz w:val="22"/>
          <w:szCs w:val="22"/>
          <w:lang w:val="sr-Cyrl-BA"/>
        </w:rPr>
        <w:t>Zakona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Agenciji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za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visoko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obrazovanje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Republike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Srpske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,  </w:t>
      </w:r>
      <w:r>
        <w:rPr>
          <w:rFonts w:eastAsia="Calibri" w:cstheme="minorHAnsi"/>
          <w:sz w:val="22"/>
          <w:szCs w:val="22"/>
          <w:lang w:val="sr-Cyrl-RS"/>
        </w:rPr>
        <w:t>Odbor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za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žalbe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prigovore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(</w:t>
      </w:r>
      <w:r>
        <w:rPr>
          <w:rFonts w:eastAsia="Calibri" w:cstheme="minorHAnsi"/>
          <w:sz w:val="22"/>
          <w:szCs w:val="22"/>
          <w:lang w:val="sr-Cyrl-RS"/>
        </w:rPr>
        <w:t>u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daljem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tekstu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: </w:t>
      </w:r>
      <w:r>
        <w:rPr>
          <w:rFonts w:eastAsia="Calibri" w:cstheme="minorHAnsi"/>
          <w:sz w:val="22"/>
          <w:szCs w:val="22"/>
          <w:lang w:val="sr-Cyrl-RS"/>
        </w:rPr>
        <w:t>Odbor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) </w:t>
      </w:r>
      <w:r>
        <w:rPr>
          <w:rFonts w:eastAsia="Calibri" w:cstheme="minorHAnsi"/>
          <w:sz w:val="22"/>
          <w:szCs w:val="22"/>
          <w:lang w:val="sr-Cyrl-RS"/>
        </w:rPr>
        <w:t>je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stručno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savjetodavno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tijelo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Agencije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koje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razmatra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daje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mišljenje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prigovorima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žalbama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visokoškolskih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ustanova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, </w:t>
      </w:r>
      <w:r>
        <w:rPr>
          <w:rFonts w:eastAsia="Calibri" w:cstheme="minorHAnsi"/>
          <w:sz w:val="22"/>
          <w:szCs w:val="22"/>
          <w:lang w:val="sr-Cyrl-RS"/>
        </w:rPr>
        <w:t>u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skladu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sa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zakonima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, </w:t>
      </w:r>
      <w:r>
        <w:rPr>
          <w:rFonts w:eastAsia="Calibri" w:cstheme="minorHAnsi"/>
          <w:sz w:val="22"/>
          <w:szCs w:val="22"/>
          <w:lang w:val="sr-Cyrl-RS"/>
        </w:rPr>
        <w:t>Statutom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drugim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aktima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Agencije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, </w:t>
      </w:r>
      <w:r>
        <w:rPr>
          <w:rFonts w:eastAsia="Calibri" w:cstheme="minorHAnsi"/>
          <w:sz w:val="22"/>
          <w:szCs w:val="22"/>
          <w:lang w:val="sr-Cyrl-RS"/>
        </w:rPr>
        <w:t>te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donosi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mišljenje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utemeljenosti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žalbe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>/</w:t>
      </w:r>
      <w:r>
        <w:rPr>
          <w:rFonts w:eastAsia="Calibri" w:cstheme="minorHAnsi"/>
          <w:sz w:val="22"/>
          <w:szCs w:val="22"/>
          <w:lang w:val="sr-Cyrl-RS"/>
        </w:rPr>
        <w:t>prigovora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>,</w:t>
      </w:r>
      <w:r w:rsidR="001A2BC7" w:rsidRPr="001B1D5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na</w:t>
      </w:r>
      <w:r w:rsidR="001A2BC7" w:rsidRPr="001B1D5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osnovu</w:t>
      </w:r>
      <w:r w:rsidR="001A2BC7" w:rsidRPr="001B1D5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kojeg</w:t>
      </w:r>
      <w:r w:rsidR="001A2BC7" w:rsidRPr="001B1D5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Upravni</w:t>
      </w:r>
      <w:r w:rsidR="001A2BC7" w:rsidRPr="001B1D5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odbor</w:t>
      </w:r>
      <w:r w:rsidR="001A2BC7" w:rsidRPr="001B1D5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donosi</w:t>
      </w:r>
      <w:r w:rsidR="001A2BC7" w:rsidRPr="001B1D5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konačnu</w:t>
      </w:r>
      <w:r w:rsidR="001A2BC7" w:rsidRPr="001B1D5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odluku</w:t>
      </w:r>
      <w:r w:rsidR="001A2BC7" w:rsidRPr="001B1D5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po</w:t>
      </w:r>
      <w:r w:rsidR="001A2BC7" w:rsidRPr="001B1D5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žalbi</w:t>
      </w:r>
      <w:r w:rsidR="001A2BC7" w:rsidRPr="001B1D54">
        <w:rPr>
          <w:rFonts w:cstheme="minorHAnsi"/>
          <w:sz w:val="22"/>
          <w:szCs w:val="22"/>
          <w:lang w:val="sr-Cyrl-RS"/>
        </w:rPr>
        <w:t>/</w:t>
      </w:r>
      <w:r>
        <w:rPr>
          <w:rFonts w:cstheme="minorHAnsi"/>
          <w:sz w:val="22"/>
          <w:szCs w:val="22"/>
          <w:lang w:val="sr-Cyrl-RS"/>
        </w:rPr>
        <w:t>prigovoru</w:t>
      </w:r>
      <w:r w:rsidR="001A2BC7" w:rsidRPr="001B1D54">
        <w:rPr>
          <w:rFonts w:cstheme="minorHAnsi"/>
          <w:sz w:val="22"/>
          <w:szCs w:val="22"/>
          <w:lang w:val="sr-Cyrl-RS"/>
        </w:rPr>
        <w:t xml:space="preserve">. </w:t>
      </w:r>
      <w:r>
        <w:rPr>
          <w:rFonts w:eastAsia="Calibri" w:cstheme="minorHAnsi"/>
          <w:sz w:val="22"/>
          <w:szCs w:val="22"/>
          <w:lang w:val="sr-Cyrl-RS"/>
        </w:rPr>
        <w:t>U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skladu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sa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Statutom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Agencije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, </w:t>
      </w:r>
      <w:r w:rsidR="00042636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Odbor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ima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tri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člana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: </w:t>
      </w:r>
      <w:r>
        <w:rPr>
          <w:rFonts w:eastAsia="Calibri" w:cstheme="minorHAnsi"/>
          <w:sz w:val="22"/>
          <w:szCs w:val="22"/>
          <w:lang w:val="sr-Cyrl-RS"/>
        </w:rPr>
        <w:t>dva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predstavnika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akademske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zajednice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, </w:t>
      </w:r>
      <w:r>
        <w:rPr>
          <w:rFonts w:eastAsia="Calibri" w:cstheme="minorHAnsi"/>
          <w:sz w:val="22"/>
          <w:szCs w:val="22"/>
          <w:lang w:val="sr-Cyrl-RS"/>
        </w:rPr>
        <w:t>od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kojih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je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bar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jedan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stručnjak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iz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oblasti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prava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,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jednog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predstavnika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studenata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. </w:t>
      </w:r>
      <w:r>
        <w:rPr>
          <w:rFonts w:eastAsia="Calibri" w:cstheme="minorHAnsi"/>
          <w:sz w:val="22"/>
          <w:szCs w:val="22"/>
          <w:lang w:val="sr-Cyrl-RS"/>
        </w:rPr>
        <w:t>Članove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Odbora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iz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reda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akademske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zajednice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imenuje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Upravni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odbor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, </w:t>
      </w:r>
      <w:r>
        <w:rPr>
          <w:rFonts w:eastAsia="Calibri" w:cstheme="minorHAnsi"/>
          <w:sz w:val="22"/>
          <w:szCs w:val="22"/>
          <w:lang w:val="sr-Cyrl-RS"/>
        </w:rPr>
        <w:t>nakon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sprovedenog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postupka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javne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konkurencije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, </w:t>
      </w:r>
      <w:r w:rsidR="00042636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dok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člana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Odbora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iz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reda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studenata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Upravni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odbor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imenuje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na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prijedlog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Unije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studenata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Republike</w:t>
      </w:r>
      <w:r w:rsidR="001A2BC7" w:rsidRPr="001B1D5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Srpske</w:t>
      </w:r>
      <w:r w:rsidR="001A2BC7" w:rsidRPr="001B1D54">
        <w:rPr>
          <w:rFonts w:cstheme="minorHAnsi"/>
          <w:sz w:val="22"/>
          <w:szCs w:val="22"/>
          <w:lang w:val="sr-Cyrl-RS"/>
        </w:rPr>
        <w:t>.</w:t>
      </w:r>
      <w:r w:rsidR="001A2BC7" w:rsidRPr="001B1D54">
        <w:rPr>
          <w:rFonts w:eastAsia="Calibri" w:cstheme="minorHAnsi"/>
          <w:sz w:val="22"/>
          <w:szCs w:val="22"/>
          <w:lang w:val="sr-Cyrl-RS"/>
        </w:rPr>
        <w:t xml:space="preserve"> </w:t>
      </w:r>
    </w:p>
    <w:p w:rsidR="001A2BC7" w:rsidRPr="001B1D54" w:rsidRDefault="004E7E4D" w:rsidP="00905E3E">
      <w:pPr>
        <w:pStyle w:val="NormalWeb"/>
        <w:shd w:val="clear" w:color="auto" w:fill="FFFFFF"/>
        <w:spacing w:before="0" w:beforeAutospacing="0" w:after="240" w:afterAutospacing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sr-Cyrl-RS"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Članovi</w:t>
      </w:r>
      <w:r w:rsidR="001A2BC7" w:rsidRPr="001B1D54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Odbora</w:t>
      </w:r>
      <w:r w:rsidR="001A2BC7" w:rsidRPr="001B1D54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za</w:t>
      </w:r>
      <w:r w:rsidR="001A2BC7" w:rsidRPr="001B1D54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žalbe</w:t>
      </w:r>
      <w:r w:rsidR="001A2BC7" w:rsidRPr="001B1D54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i</w:t>
      </w:r>
      <w:r w:rsidR="001A2BC7" w:rsidRPr="001B1D54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prigovore</w:t>
      </w:r>
      <w:r w:rsidR="001A2BC7" w:rsidRPr="001B1D54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su</w:t>
      </w:r>
      <w:r w:rsidR="001A2BC7" w:rsidRPr="001B1D54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:</w:t>
      </w:r>
    </w:p>
    <w:p w:rsidR="001A2BC7" w:rsidRPr="001B1D54" w:rsidRDefault="004E7E4D" w:rsidP="001A2BC7">
      <w:pPr>
        <w:pStyle w:val="NormalWeb"/>
        <w:numPr>
          <w:ilvl w:val="3"/>
          <w:numId w:val="3"/>
        </w:numPr>
        <w:shd w:val="clear" w:color="auto" w:fill="FFFFFF"/>
        <w:spacing w:before="0" w:beforeAutospacing="0" w:after="0" w:afterAutospacing="0" w:line="276" w:lineRule="auto"/>
        <w:ind w:left="630" w:hanging="270"/>
        <w:jc w:val="both"/>
        <w:rPr>
          <w:rFonts w:asciiTheme="minorHAnsi" w:eastAsia="Calibri" w:hAnsiTheme="minorHAnsi" w:cstheme="minorHAnsi"/>
          <w:sz w:val="22"/>
          <w:szCs w:val="22"/>
          <w:lang w:val="sr-Cyrl-RS"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Prof</w:t>
      </w:r>
      <w:r w:rsidR="001A2BC7" w:rsidRPr="001B1D54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.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dr</w:t>
      </w:r>
      <w:r w:rsidR="001A2BC7" w:rsidRPr="001B1D54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Valerija</w:t>
      </w:r>
      <w:r w:rsidR="001A2BC7" w:rsidRPr="001B1D54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Šaula</w:t>
      </w:r>
      <w:r w:rsidR="001A2BC7" w:rsidRPr="001B1D54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,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Pravni</w:t>
      </w:r>
      <w:r w:rsidR="001A2BC7" w:rsidRPr="001B1D54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fakultet</w:t>
      </w:r>
      <w:r w:rsidR="001A2BC7" w:rsidRPr="001B1D54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Univerziteta</w:t>
      </w:r>
      <w:r w:rsidR="001A2BC7" w:rsidRPr="001B1D54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u</w:t>
      </w:r>
      <w:r w:rsidR="001A2BC7" w:rsidRPr="001B1D54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Banjoj</w:t>
      </w:r>
      <w:r w:rsidR="001A2BC7" w:rsidRPr="001B1D54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Luci</w:t>
      </w:r>
    </w:p>
    <w:p w:rsidR="001A2BC7" w:rsidRPr="001B1D54" w:rsidRDefault="001A2BC7" w:rsidP="001A2BC7">
      <w:pPr>
        <w:pStyle w:val="NormalWeb"/>
        <w:shd w:val="clear" w:color="auto" w:fill="FFFFFF"/>
        <w:spacing w:before="0" w:beforeAutospacing="0" w:after="0" w:afterAutospacing="0" w:line="276" w:lineRule="auto"/>
        <w:ind w:left="630"/>
        <w:jc w:val="both"/>
        <w:rPr>
          <w:rFonts w:asciiTheme="minorHAnsi" w:eastAsia="Calibri" w:hAnsiTheme="minorHAnsi" w:cstheme="minorHAnsi"/>
          <w:sz w:val="8"/>
          <w:szCs w:val="8"/>
          <w:lang w:val="sr-Cyrl-RS" w:eastAsia="en-US"/>
        </w:rPr>
      </w:pPr>
    </w:p>
    <w:p w:rsidR="001A2BC7" w:rsidRPr="001B1D54" w:rsidRDefault="004E7E4D" w:rsidP="001A2BC7">
      <w:pPr>
        <w:pStyle w:val="NormalWeb"/>
        <w:numPr>
          <w:ilvl w:val="3"/>
          <w:numId w:val="3"/>
        </w:numPr>
        <w:shd w:val="clear" w:color="auto" w:fill="FFFFFF"/>
        <w:spacing w:before="0" w:beforeAutospacing="0" w:after="0" w:afterAutospacing="0" w:line="276" w:lineRule="auto"/>
        <w:ind w:left="630" w:hanging="270"/>
        <w:jc w:val="both"/>
        <w:rPr>
          <w:rFonts w:asciiTheme="minorHAnsi" w:eastAsia="Calibri" w:hAnsiTheme="minorHAnsi" w:cstheme="minorHAnsi"/>
          <w:sz w:val="22"/>
          <w:szCs w:val="22"/>
          <w:lang w:val="sr-Cyrl-RS"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Doc</w:t>
      </w:r>
      <w:r w:rsidR="001A2BC7" w:rsidRPr="001B1D54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.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dr</w:t>
      </w:r>
      <w:r w:rsidR="001A2BC7" w:rsidRPr="001B1D54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Sanja</w:t>
      </w:r>
      <w:r w:rsidR="001A2BC7" w:rsidRPr="001B1D54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Golijanin</w:t>
      </w:r>
      <w:r w:rsidR="001A2BC7" w:rsidRPr="001B1D54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,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Pravni</w:t>
      </w:r>
      <w:r w:rsidR="001A2BC7" w:rsidRPr="001B1D54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fakultet</w:t>
      </w:r>
      <w:r w:rsidR="001A2BC7" w:rsidRPr="001B1D54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Univerziteta</w:t>
      </w:r>
      <w:r w:rsidR="001A2BC7" w:rsidRPr="001B1D54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u</w:t>
      </w:r>
      <w:r w:rsidR="001A2BC7" w:rsidRPr="001B1D54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Istočnom</w:t>
      </w:r>
      <w:r w:rsidR="001A2BC7" w:rsidRPr="001B1D54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Sarajevu</w:t>
      </w:r>
      <w:r w:rsidR="001A2BC7" w:rsidRPr="001B1D54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, </w:t>
      </w:r>
    </w:p>
    <w:p w:rsidR="001A2BC7" w:rsidRPr="001B1D54" w:rsidRDefault="001A2BC7" w:rsidP="001A2BC7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eastAsia="Calibri" w:hAnsiTheme="minorHAnsi" w:cstheme="minorHAnsi"/>
          <w:sz w:val="8"/>
          <w:szCs w:val="8"/>
          <w:lang w:val="sr-Cyrl-RS" w:eastAsia="en-US"/>
        </w:rPr>
      </w:pPr>
    </w:p>
    <w:p w:rsidR="001A2BC7" w:rsidRPr="001B1D54" w:rsidRDefault="004E7E4D" w:rsidP="001A2BC7">
      <w:pPr>
        <w:pStyle w:val="NormalWeb"/>
        <w:numPr>
          <w:ilvl w:val="3"/>
          <w:numId w:val="3"/>
        </w:numPr>
        <w:shd w:val="clear" w:color="auto" w:fill="FFFFFF"/>
        <w:spacing w:before="0" w:beforeAutospacing="0" w:after="0" w:afterAutospacing="0" w:line="276" w:lineRule="auto"/>
        <w:ind w:left="630" w:hanging="270"/>
        <w:jc w:val="both"/>
        <w:rPr>
          <w:rFonts w:asciiTheme="minorHAnsi" w:eastAsia="Calibri" w:hAnsiTheme="minorHAnsi" w:cstheme="minorHAnsi"/>
          <w:sz w:val="22"/>
          <w:szCs w:val="22"/>
          <w:lang w:val="sr-Cyrl-RS"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Nikola</w:t>
      </w:r>
      <w:r w:rsidR="001A2BC7" w:rsidRPr="001B1D54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Bojić</w:t>
      </w:r>
      <w:r w:rsidR="001A2BC7" w:rsidRPr="001B1D54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,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student</w:t>
      </w:r>
      <w:r w:rsidR="001A2BC7" w:rsidRPr="001B1D54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drugog</w:t>
      </w:r>
      <w:r w:rsidR="001A2BC7" w:rsidRPr="001B1D54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ciklusa</w:t>
      </w:r>
      <w:r w:rsidR="001A2BC7" w:rsidRPr="001B1D54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, 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Univerzitet</w:t>
      </w:r>
      <w:r w:rsidR="001A2BC7" w:rsidRPr="001B1D54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u</w:t>
      </w:r>
      <w:r w:rsidR="001A2BC7" w:rsidRPr="001B1D54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Banjoj</w:t>
      </w:r>
      <w:r w:rsidR="001A2BC7" w:rsidRPr="001B1D54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Luci</w:t>
      </w:r>
      <w:r w:rsidR="001A2BC7" w:rsidRPr="001B1D54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.</w:t>
      </w:r>
    </w:p>
    <w:p w:rsidR="001A2BC7" w:rsidRPr="001B1D54" w:rsidRDefault="001A2BC7" w:rsidP="001A2BC7">
      <w:pPr>
        <w:autoSpaceDN w:val="0"/>
        <w:jc w:val="both"/>
        <w:rPr>
          <w:rFonts w:eastAsia="Times New Roman" w:cstheme="minorHAnsi"/>
          <w:sz w:val="16"/>
          <w:szCs w:val="16"/>
          <w:lang w:val="sr-Cyrl-RS" w:eastAsia="en-GB"/>
        </w:rPr>
      </w:pPr>
    </w:p>
    <w:p w:rsidR="001A2BC7" w:rsidRPr="00905E3E" w:rsidRDefault="004E7E4D" w:rsidP="00905E3E">
      <w:pPr>
        <w:autoSpaceDN w:val="0"/>
        <w:spacing w:line="276" w:lineRule="auto"/>
        <w:jc w:val="both"/>
        <w:rPr>
          <w:rFonts w:eastAsia="Calibri" w:cstheme="minorHAnsi"/>
          <w:sz w:val="22"/>
          <w:szCs w:val="22"/>
          <w:lang w:val="sr-Cyrl-RS"/>
        </w:rPr>
        <w:sectPr w:rsidR="001A2BC7" w:rsidRPr="00905E3E" w:rsidSect="0008537D">
          <w:headerReference w:type="default" r:id="rId11"/>
          <w:footerReference w:type="default" r:id="rId12"/>
          <w:headerReference w:type="first" r:id="rId13"/>
          <w:footerReference w:type="first" r:id="rId14"/>
          <w:pgSz w:w="11900" w:h="16840"/>
          <w:pgMar w:top="852" w:right="1440" w:bottom="1440" w:left="1440" w:header="567" w:footer="567" w:gutter="0"/>
          <w:cols w:space="708"/>
          <w:titlePg/>
          <w:docGrid w:linePitch="360"/>
        </w:sectPr>
      </w:pPr>
      <w:r>
        <w:rPr>
          <w:rFonts w:eastAsia="Calibri" w:cstheme="minorHAnsi"/>
          <w:sz w:val="22"/>
          <w:szCs w:val="22"/>
          <w:lang w:val="sr-Cyrl-RS"/>
        </w:rPr>
        <w:t>Odbor</w:t>
      </w:r>
      <w:r w:rsidR="001A2BC7" w:rsidRPr="00905E3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je</w:t>
      </w:r>
      <w:r w:rsidR="001A2BC7" w:rsidRPr="00905E3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</w:t>
      </w:r>
      <w:r w:rsidR="001A2BC7" w:rsidRPr="00905E3E">
        <w:rPr>
          <w:rFonts w:eastAsia="Calibri" w:cstheme="minorHAnsi"/>
          <w:sz w:val="22"/>
          <w:szCs w:val="22"/>
          <w:lang w:val="sr-Cyrl-RS"/>
        </w:rPr>
        <w:t xml:space="preserve"> 2024. </w:t>
      </w:r>
      <w:r>
        <w:rPr>
          <w:rFonts w:eastAsia="Calibri" w:cstheme="minorHAnsi"/>
          <w:sz w:val="22"/>
          <w:szCs w:val="22"/>
          <w:lang w:val="sr-Cyrl-RS"/>
        </w:rPr>
        <w:t>godini</w:t>
      </w:r>
      <w:r w:rsidR="001A2BC7" w:rsidRPr="00905E3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održao</w:t>
      </w:r>
      <w:r w:rsidR="001A2BC7" w:rsidRPr="00905E3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četiri</w:t>
      </w:r>
      <w:r w:rsidR="001A2BC7" w:rsidRPr="00905E3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redovne</w:t>
      </w:r>
      <w:r w:rsidR="001A2BC7" w:rsidRPr="00905E3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sjednice</w:t>
      </w:r>
      <w:r w:rsidR="001A2BC7" w:rsidRPr="00905E3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na</w:t>
      </w:r>
      <w:r w:rsidR="001A2BC7" w:rsidRPr="00905E3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kojoj</w:t>
      </w:r>
      <w:r w:rsidR="001A2BC7" w:rsidRPr="00905E3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su</w:t>
      </w:r>
      <w:r w:rsidR="001A2BC7" w:rsidRPr="00905E3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razmatrane</w:t>
      </w:r>
      <w:r w:rsidR="001A2BC7" w:rsidRPr="00905E3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žalbe</w:t>
      </w:r>
      <w:r w:rsidR="001A2BC7" w:rsidRPr="00905E3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visokoškolskih</w:t>
      </w:r>
      <w:r w:rsidR="001A2BC7" w:rsidRPr="00905E3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ustanova</w:t>
      </w:r>
      <w:r w:rsidR="001A2BC7" w:rsidRPr="00905E3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1A2BC7" w:rsidRPr="00905E3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to</w:t>
      </w:r>
      <w:r w:rsidR="001A2BC7" w:rsidRPr="00905E3E">
        <w:rPr>
          <w:rFonts w:eastAsia="Calibri" w:cstheme="minorHAnsi"/>
          <w:sz w:val="22"/>
          <w:szCs w:val="22"/>
          <w:lang w:val="sr-Cyrl-RS"/>
        </w:rPr>
        <w:t xml:space="preserve">: </w:t>
      </w:r>
      <w:r w:rsidR="00863127" w:rsidRPr="00905E3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Visoke</w:t>
      </w:r>
      <w:r w:rsidR="001A2BC7" w:rsidRPr="00905E3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škole</w:t>
      </w:r>
      <w:r w:rsidR="001A2BC7" w:rsidRPr="00905E3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za</w:t>
      </w:r>
      <w:r w:rsidR="001A2BC7" w:rsidRPr="00905E3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primijenjene</w:t>
      </w:r>
      <w:r w:rsidR="001A2BC7" w:rsidRPr="00905E3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1A2BC7" w:rsidRPr="00905E3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pravne</w:t>
      </w:r>
      <w:r w:rsidR="001A2BC7" w:rsidRPr="00905E3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nauke</w:t>
      </w:r>
      <w:r w:rsidR="001A2BC7" w:rsidRPr="00905E3E">
        <w:rPr>
          <w:rFonts w:eastAsia="Calibri" w:cstheme="minorHAnsi"/>
          <w:sz w:val="22"/>
          <w:szCs w:val="22"/>
          <w:lang w:val="sr-Cyrl-RS"/>
        </w:rPr>
        <w:t xml:space="preserve"> </w:t>
      </w:r>
      <w:r w:rsidR="00905E3E">
        <w:rPr>
          <w:rFonts w:eastAsia="Calibri" w:cstheme="minorHAnsi"/>
          <w:sz w:val="22"/>
          <w:szCs w:val="22"/>
          <w:lang w:val="sr-Cyrl-RS"/>
        </w:rPr>
        <w:t>„</w:t>
      </w:r>
      <w:r>
        <w:rPr>
          <w:rFonts w:eastAsia="Calibri" w:cstheme="minorHAnsi"/>
          <w:sz w:val="22"/>
          <w:szCs w:val="22"/>
          <w:lang w:val="sr-Cyrl-RS"/>
        </w:rPr>
        <w:t>Prometej</w:t>
      </w:r>
      <w:r w:rsidR="00905E3E">
        <w:rPr>
          <w:rFonts w:eastAsia="Calibri" w:cstheme="minorHAnsi"/>
          <w:sz w:val="22"/>
          <w:szCs w:val="22"/>
          <w:lang w:val="sr-Cyrl-RS"/>
        </w:rPr>
        <w:t>“</w:t>
      </w:r>
      <w:r w:rsidR="001A2BC7" w:rsidRPr="00905E3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Banja</w:t>
      </w:r>
      <w:r w:rsidR="001A2BC7" w:rsidRPr="00905E3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Luka</w:t>
      </w:r>
      <w:r w:rsidR="001A2BC7" w:rsidRPr="00905E3E">
        <w:rPr>
          <w:rFonts w:eastAsia="Calibri" w:cstheme="minorHAnsi"/>
          <w:sz w:val="22"/>
          <w:szCs w:val="22"/>
          <w:lang w:val="sr-Cyrl-RS"/>
        </w:rPr>
        <w:t xml:space="preserve">, </w:t>
      </w:r>
      <w:r>
        <w:rPr>
          <w:rFonts w:eastAsia="Calibri" w:cstheme="minorHAnsi"/>
          <w:sz w:val="22"/>
          <w:szCs w:val="22"/>
          <w:lang w:val="sr-Cyrl-RS"/>
        </w:rPr>
        <w:t>Visoke</w:t>
      </w:r>
      <w:r w:rsidR="001A2BC7" w:rsidRPr="00905E3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škole</w:t>
      </w:r>
      <w:r w:rsidR="001A2BC7" w:rsidRPr="00905E3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za</w:t>
      </w:r>
      <w:r w:rsidR="001A2BC7" w:rsidRPr="00905E3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ekonomiju</w:t>
      </w:r>
      <w:r w:rsidR="001A2BC7" w:rsidRPr="00905E3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1A2BC7" w:rsidRPr="00905E3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informatiku</w:t>
      </w:r>
      <w:r w:rsidR="001A2BC7" w:rsidRPr="00905E3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Prijedor</w:t>
      </w:r>
      <w:r w:rsidR="00905E3E" w:rsidRPr="00905E3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863127" w:rsidRPr="00905E3E">
        <w:rPr>
          <w:rFonts w:eastAsia="Calibri" w:cstheme="minorHAnsi"/>
          <w:sz w:val="22"/>
          <w:szCs w:val="22"/>
          <w:lang w:val="sr-Cyrl-RS"/>
        </w:rPr>
        <w:t xml:space="preserve"> </w:t>
      </w:r>
      <w:r w:rsidR="001A2BC7" w:rsidRPr="00905E3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Nezavisnog</w:t>
      </w:r>
      <w:r w:rsidR="00863127" w:rsidRPr="00905E3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univerzita</w:t>
      </w:r>
      <w:r w:rsidR="001A2BC7" w:rsidRPr="00905E3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Banja</w:t>
      </w:r>
      <w:r w:rsidR="001A2BC7" w:rsidRPr="00905E3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Luka</w:t>
      </w:r>
      <w:r w:rsidR="00863127" w:rsidRPr="00905E3E">
        <w:rPr>
          <w:rFonts w:eastAsia="Calibri" w:cstheme="minorHAnsi"/>
          <w:sz w:val="22"/>
          <w:szCs w:val="22"/>
          <w:lang w:val="sr-Cyrl-RS"/>
        </w:rPr>
        <w:t>.</w:t>
      </w:r>
    </w:p>
    <w:p w:rsidR="00D16746" w:rsidRPr="00C13664" w:rsidRDefault="00185C94" w:rsidP="004B7A77">
      <w:pPr>
        <w:pStyle w:val="a"/>
        <w:numPr>
          <w:ilvl w:val="0"/>
          <w:numId w:val="0"/>
        </w:numPr>
        <w:spacing w:line="276" w:lineRule="auto"/>
        <w:ind w:left="426" w:hanging="426"/>
        <w:rPr>
          <w:rFonts w:asciiTheme="minorHAnsi" w:hAnsiTheme="minorHAnsi" w:cstheme="minorHAnsi"/>
          <w:color w:val="FF0000"/>
        </w:rPr>
      </w:pPr>
      <w:bookmarkStart w:id="13" w:name="_Toc190682515"/>
      <w:r w:rsidRPr="00D5346A">
        <w:rPr>
          <w:rFonts w:asciiTheme="minorHAnsi" w:hAnsiTheme="minorHAnsi" w:cstheme="minorHAnsi"/>
          <w:color w:val="323E4F" w:themeColor="text2" w:themeShade="BF"/>
          <w:lang w:val="sr-Latn-RS"/>
        </w:rPr>
        <w:t xml:space="preserve">V </w:t>
      </w:r>
      <w:r w:rsidR="004B7A77" w:rsidRPr="00D5346A">
        <w:rPr>
          <w:rFonts w:asciiTheme="minorHAnsi" w:hAnsiTheme="minorHAnsi" w:cstheme="minorHAnsi"/>
          <w:color w:val="323E4F" w:themeColor="text2" w:themeShade="BF"/>
          <w:lang w:val="sr-Latn-RS"/>
        </w:rPr>
        <w:t xml:space="preserve">  </w:t>
      </w:r>
      <w:r w:rsidR="004E7E4D">
        <w:rPr>
          <w:rFonts w:asciiTheme="minorHAnsi" w:hAnsiTheme="minorHAnsi" w:cstheme="minorHAnsi"/>
          <w:color w:val="323E4F" w:themeColor="text2" w:themeShade="BF"/>
        </w:rPr>
        <w:t>FINANSIJSKI</w:t>
      </w:r>
      <w:r w:rsidR="00D16746" w:rsidRPr="00D5346A">
        <w:rPr>
          <w:rFonts w:asciiTheme="minorHAnsi" w:hAnsiTheme="minorHAnsi" w:cstheme="minorHAnsi"/>
          <w:color w:val="323E4F" w:themeColor="text2" w:themeShade="BF"/>
        </w:rPr>
        <w:t xml:space="preserve"> </w:t>
      </w:r>
      <w:r w:rsidR="004E7E4D">
        <w:rPr>
          <w:rFonts w:asciiTheme="minorHAnsi" w:hAnsiTheme="minorHAnsi" w:cstheme="minorHAnsi"/>
          <w:color w:val="323E4F" w:themeColor="text2" w:themeShade="BF"/>
        </w:rPr>
        <w:t>IZVJEŠTAJ</w:t>
      </w:r>
      <w:bookmarkEnd w:id="13"/>
      <w:r w:rsidR="00C13664">
        <w:rPr>
          <w:rFonts w:asciiTheme="minorHAnsi" w:hAnsiTheme="minorHAnsi" w:cstheme="minorHAnsi"/>
          <w:color w:val="323E4F" w:themeColor="text2" w:themeShade="BF"/>
        </w:rPr>
        <w:t xml:space="preserve"> </w:t>
      </w:r>
    </w:p>
    <w:p w:rsidR="00E3111E" w:rsidRDefault="00D16746" w:rsidP="00E3111E">
      <w:pPr>
        <w:rPr>
          <w:rFonts w:cstheme="minorHAnsi"/>
          <w:lang w:val="sr-Cyrl-BA"/>
        </w:rPr>
      </w:pPr>
      <w:r w:rsidRPr="005D1430">
        <w:rPr>
          <w:rFonts w:eastAsia="Calibri" w:cstheme="minorHAnsi"/>
          <w:sz w:val="22"/>
          <w:szCs w:val="22"/>
          <w:lang w:val="hr-BA"/>
        </w:rPr>
        <w:tab/>
      </w:r>
    </w:p>
    <w:p w:rsidR="00E3111E" w:rsidRDefault="00E3111E" w:rsidP="00E3111E">
      <w:pPr>
        <w:ind w:left="10080" w:firstLine="720"/>
        <w:rPr>
          <w:rFonts w:cstheme="minorHAnsi"/>
          <w:lang w:val="sr-Cyrl-BA"/>
        </w:rPr>
      </w:pPr>
    </w:p>
    <w:tbl>
      <w:tblPr>
        <w:tblStyle w:val="ListTable4-Accent5"/>
        <w:tblW w:w="12469" w:type="dxa"/>
        <w:jc w:val="center"/>
        <w:tblLayout w:type="fixed"/>
        <w:tblLook w:val="04A0" w:firstRow="1" w:lastRow="0" w:firstColumn="1" w:lastColumn="0" w:noHBand="0" w:noVBand="1"/>
      </w:tblPr>
      <w:tblGrid>
        <w:gridCol w:w="1231"/>
        <w:gridCol w:w="40"/>
        <w:gridCol w:w="5812"/>
        <w:gridCol w:w="1984"/>
        <w:gridCol w:w="1701"/>
        <w:gridCol w:w="1701"/>
      </w:tblGrid>
      <w:tr w:rsidR="00E3111E" w:rsidRPr="008E45AE" w:rsidTr="006C3B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9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gridSpan w:val="2"/>
          </w:tcPr>
          <w:p w:rsidR="00E3111E" w:rsidRPr="00960268" w:rsidRDefault="00E3111E" w:rsidP="0093237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98" w:type="dxa"/>
            <w:gridSpan w:val="4"/>
            <w:noWrap/>
            <w:vAlign w:val="center"/>
          </w:tcPr>
          <w:p w:rsidR="00E3111E" w:rsidRPr="008E45AE" w:rsidRDefault="004E7E4D" w:rsidP="00717F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FINANSIJSKI</w:t>
            </w:r>
            <w:r w:rsidR="00E3111E" w:rsidRPr="0096026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IZVJEŠTAJ</w:t>
            </w:r>
            <w:r w:rsidR="00E3111E" w:rsidRPr="0096026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sr-Cyrl-RS"/>
              </w:rPr>
              <w:t>AGENCIJE</w:t>
            </w:r>
            <w:r w:rsidR="00E3111E">
              <w:rPr>
                <w:rFonts w:ascii="Calibri" w:hAnsi="Calibri" w:cs="Calibri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ZA</w:t>
            </w:r>
            <w:r w:rsidR="00E3111E" w:rsidRPr="00960268">
              <w:rPr>
                <w:rFonts w:ascii="Calibri" w:hAnsi="Calibri" w:cs="Calibri"/>
                <w:sz w:val="22"/>
                <w:szCs w:val="22"/>
              </w:rPr>
              <w:t xml:space="preserve"> 202</w:t>
            </w:r>
            <w:r w:rsidR="00717F07">
              <w:rPr>
                <w:rFonts w:ascii="Calibri" w:hAnsi="Calibri" w:cs="Calibri"/>
                <w:sz w:val="22"/>
                <w:szCs w:val="22"/>
                <w:lang w:val="sr-Cyrl-RS"/>
              </w:rPr>
              <w:t>4</w:t>
            </w:r>
            <w:r w:rsidR="00E3111E" w:rsidRPr="00960268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>
              <w:rPr>
                <w:rFonts w:ascii="Calibri" w:hAnsi="Calibri" w:cs="Calibri"/>
                <w:sz w:val="22"/>
                <w:szCs w:val="22"/>
              </w:rPr>
              <w:t>GODINU</w:t>
            </w:r>
          </w:p>
        </w:tc>
      </w:tr>
      <w:tr w:rsidR="00E3111E" w:rsidRPr="008E45AE" w:rsidTr="00932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</w:tcPr>
          <w:p w:rsidR="00E3111E" w:rsidRPr="00AE0CAA" w:rsidRDefault="004E7E4D" w:rsidP="0093237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Konto</w:t>
            </w:r>
          </w:p>
        </w:tc>
        <w:tc>
          <w:tcPr>
            <w:tcW w:w="5852" w:type="dxa"/>
            <w:gridSpan w:val="2"/>
            <w:noWrap/>
            <w:vAlign w:val="center"/>
          </w:tcPr>
          <w:p w:rsidR="00E3111E" w:rsidRPr="00AE0CAA" w:rsidRDefault="004E7E4D" w:rsidP="009323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en-GB" w:eastAsia="en-GB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en-GB" w:eastAsia="en-GB"/>
              </w:rPr>
              <w:t>Naziv</w:t>
            </w:r>
            <w:r w:rsidR="00E3111E" w:rsidRPr="008E45AE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en-GB" w:eastAsia="en-GB"/>
              </w:rPr>
              <w:t>konta</w:t>
            </w:r>
          </w:p>
        </w:tc>
        <w:tc>
          <w:tcPr>
            <w:tcW w:w="1984" w:type="dxa"/>
            <w:noWrap/>
            <w:vAlign w:val="center"/>
          </w:tcPr>
          <w:p w:rsidR="00E3111E" w:rsidRDefault="004E7E4D" w:rsidP="009323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sr-Cyrl-RS" w:eastAsia="en-GB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sr-Cyrl-RS" w:eastAsia="en-GB"/>
              </w:rPr>
              <w:t>Plan</w:t>
            </w:r>
            <w:r w:rsidR="00E3111E" w:rsidRPr="0030153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sr-Cyrl-RS" w:eastAsia="en-GB"/>
              </w:rPr>
              <w:t>/</w:t>
            </w:r>
            <w:r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sr-Cyrl-RS" w:eastAsia="en-GB"/>
              </w:rPr>
              <w:t>rebalans</w:t>
            </w:r>
          </w:p>
          <w:p w:rsidR="00E3111E" w:rsidRPr="00B56460" w:rsidRDefault="00E3111E" w:rsidP="009323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6"/>
                <w:szCs w:val="6"/>
              </w:rPr>
            </w:pPr>
            <w:r w:rsidRPr="00B56460">
              <w:rPr>
                <w:rFonts w:ascii="Calibri" w:hAnsi="Calibri" w:cs="Calibri"/>
                <w:b/>
                <w:color w:val="000000"/>
                <w:sz w:val="6"/>
                <w:szCs w:val="6"/>
              </w:rPr>
              <w:t xml:space="preserve"> </w:t>
            </w:r>
          </w:p>
          <w:p w:rsidR="00E3111E" w:rsidRPr="00B56460" w:rsidRDefault="00E3111E" w:rsidP="006002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B56460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(</w:t>
            </w:r>
            <w:r w:rsidR="004E7E4D">
              <w:rPr>
                <w:rFonts w:ascii="Calibri" w:hAnsi="Calibri" w:cs="Calibri"/>
                <w:b/>
                <w:color w:val="000000"/>
                <w:sz w:val="20"/>
                <w:szCs w:val="20"/>
                <w:lang w:val="sr-Cyrl-RS"/>
              </w:rPr>
              <w:t>budžet</w:t>
            </w:r>
            <w:r w:rsidRPr="00B56460">
              <w:rPr>
                <w:rFonts w:ascii="Calibri" w:hAnsi="Calibri" w:cs="Calibri"/>
                <w:b/>
                <w:color w:val="000000"/>
                <w:sz w:val="20"/>
                <w:szCs w:val="20"/>
                <w:lang w:val="sr-Cyrl-RS"/>
              </w:rPr>
              <w:t xml:space="preserve"> - </w:t>
            </w:r>
            <w:r w:rsidRPr="00B56460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6</w:t>
            </w:r>
            <w:r w:rsidR="006002A9">
              <w:rPr>
                <w:rFonts w:ascii="Calibri" w:hAnsi="Calibri" w:cs="Calibri"/>
                <w:b/>
                <w:color w:val="000000"/>
                <w:sz w:val="20"/>
                <w:szCs w:val="20"/>
                <w:lang w:val="sr-Cyrl-RS"/>
              </w:rPr>
              <w:t>5</w:t>
            </w:r>
            <w:r w:rsidRPr="00B56460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0.000</w:t>
            </w:r>
            <w:r w:rsidRPr="00B56460">
              <w:rPr>
                <w:rFonts w:ascii="Calibri" w:hAnsi="Calibri" w:cs="Calibri"/>
                <w:b/>
                <w:color w:val="000000"/>
                <w:sz w:val="20"/>
                <w:szCs w:val="20"/>
                <w:lang w:val="sr-Cyrl-RS"/>
              </w:rPr>
              <w:t xml:space="preserve"> </w:t>
            </w:r>
            <w:r w:rsidR="004E7E4D">
              <w:rPr>
                <w:rFonts w:ascii="Calibri" w:hAnsi="Calibri" w:cs="Calibri"/>
                <w:b/>
                <w:color w:val="000000"/>
                <w:sz w:val="20"/>
                <w:szCs w:val="20"/>
                <w:lang w:val="sr-Cyrl-RS"/>
              </w:rPr>
              <w:t>KM</w:t>
            </w:r>
            <w:r w:rsidRPr="00B56460">
              <w:rPr>
                <w:rFonts w:ascii="Calibri" w:hAnsi="Calibri" w:cs="Calibri"/>
                <w:b/>
                <w:color w:val="000000"/>
                <w:sz w:val="20"/>
                <w:szCs w:val="20"/>
                <w:lang w:val="sr-Cyrl-RS"/>
              </w:rPr>
              <w:t xml:space="preserve">, </w:t>
            </w:r>
            <w:r w:rsidR="004E7E4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vlastita</w:t>
            </w:r>
            <w:r w:rsidRPr="00B56460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r w:rsidR="004E7E4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sredstva</w:t>
            </w:r>
            <w:r w:rsidRPr="00B56460">
              <w:rPr>
                <w:rFonts w:ascii="Calibri" w:hAnsi="Calibri" w:cs="Calibri"/>
                <w:b/>
                <w:color w:val="000000"/>
                <w:sz w:val="20"/>
                <w:szCs w:val="20"/>
                <w:lang w:val="sr-Cyrl-RS"/>
              </w:rPr>
              <w:t xml:space="preserve"> - </w:t>
            </w:r>
            <w:r w:rsidRPr="00B56460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 </w:t>
            </w:r>
            <w:r w:rsidR="006002A9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175.846</w:t>
            </w:r>
            <w:r w:rsidR="006002A9">
              <w:rPr>
                <w:rFonts w:ascii="Calibri" w:hAnsi="Calibri" w:cs="Calibri"/>
                <w:b/>
                <w:color w:val="000000"/>
                <w:sz w:val="20"/>
                <w:szCs w:val="20"/>
                <w:lang w:val="sr-Cyrl-RS"/>
              </w:rPr>
              <w:t xml:space="preserve">,00 </w:t>
            </w:r>
            <w:r w:rsidR="004E7E4D">
              <w:rPr>
                <w:rFonts w:ascii="Calibri" w:hAnsi="Calibri" w:cs="Calibri"/>
                <w:b/>
                <w:color w:val="000000"/>
                <w:sz w:val="20"/>
                <w:szCs w:val="20"/>
                <w:lang w:val="sr-Cyrl-RS"/>
              </w:rPr>
              <w:t>KM</w:t>
            </w:r>
            <w:r w:rsidRPr="00B56460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  <w:noWrap/>
            <w:vAlign w:val="center"/>
          </w:tcPr>
          <w:p w:rsidR="00E3111E" w:rsidRPr="00301530" w:rsidRDefault="004E7E4D" w:rsidP="009323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sr-Cyrl-RS" w:eastAsia="en-GB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sr-Cyrl-RS" w:eastAsia="en-GB"/>
              </w:rPr>
              <w:t>Izvršenje</w:t>
            </w:r>
          </w:p>
        </w:tc>
        <w:tc>
          <w:tcPr>
            <w:tcW w:w="1701" w:type="dxa"/>
            <w:noWrap/>
            <w:vAlign w:val="center"/>
          </w:tcPr>
          <w:p w:rsidR="00E3111E" w:rsidRPr="00301530" w:rsidRDefault="004E7E4D" w:rsidP="009323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sr-Cyrl-RS" w:eastAsia="en-GB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sr-Cyrl-RS" w:eastAsia="en-GB"/>
              </w:rPr>
              <w:t>Razlika</w:t>
            </w:r>
          </w:p>
        </w:tc>
      </w:tr>
      <w:tr w:rsidR="00E3111E" w:rsidRPr="008E45AE" w:rsidTr="0093237D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hideMark/>
          </w:tcPr>
          <w:p w:rsidR="00E3111E" w:rsidRPr="008E45AE" w:rsidRDefault="00E3111E" w:rsidP="0093237D">
            <w:pPr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val="en-GB" w:eastAsia="en-GB"/>
              </w:rPr>
              <w:t>1</w:t>
            </w:r>
          </w:p>
        </w:tc>
        <w:tc>
          <w:tcPr>
            <w:tcW w:w="5852" w:type="dxa"/>
            <w:gridSpan w:val="2"/>
            <w:noWrap/>
            <w:hideMark/>
          </w:tcPr>
          <w:p w:rsidR="00E3111E" w:rsidRPr="008E45AE" w:rsidRDefault="00E3111E" w:rsidP="009323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2</w:t>
            </w:r>
          </w:p>
        </w:tc>
        <w:tc>
          <w:tcPr>
            <w:tcW w:w="1984" w:type="dxa"/>
            <w:noWrap/>
            <w:hideMark/>
          </w:tcPr>
          <w:p w:rsidR="00E3111E" w:rsidRPr="008E45AE" w:rsidRDefault="00E3111E" w:rsidP="009323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1701" w:type="dxa"/>
            <w:noWrap/>
            <w:hideMark/>
          </w:tcPr>
          <w:p w:rsidR="00E3111E" w:rsidRPr="001A103D" w:rsidRDefault="00E3111E" w:rsidP="009323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val="sr-Latn-RS" w:eastAsia="en-GB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sr-Latn-RS" w:eastAsia="en-GB"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E3111E" w:rsidRPr="00301530" w:rsidRDefault="00E3111E" w:rsidP="009323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val="sr-Cyrl-RS" w:eastAsia="en-GB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sr-Latn-RS" w:eastAsia="en-GB"/>
              </w:rPr>
              <w:t>5</w:t>
            </w:r>
            <w:r w:rsidRPr="008E45AE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=3</w:t>
            </w:r>
            <w:r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-4</w:t>
            </w:r>
          </w:p>
        </w:tc>
      </w:tr>
      <w:tr w:rsidR="006002A9" w:rsidRPr="008E45AE" w:rsidTr="006002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</w:tcPr>
          <w:p w:rsidR="006002A9" w:rsidRPr="00B62348" w:rsidRDefault="006002A9" w:rsidP="006002A9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B6234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41000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5852" w:type="dxa"/>
            <w:gridSpan w:val="2"/>
            <w:noWrap/>
            <w:vAlign w:val="center"/>
          </w:tcPr>
          <w:p w:rsidR="006002A9" w:rsidRPr="002100F7" w:rsidRDefault="004E7E4D" w:rsidP="006002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sr-Cyrl-RS" w:eastAsia="en-GB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sr-Cyrl-RS" w:eastAsia="en-GB"/>
              </w:rPr>
              <w:t>Tekući</w:t>
            </w:r>
            <w:r w:rsidR="006002A9" w:rsidRPr="002100F7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sr-Cyrl-RS" w:eastAsia="en-GB"/>
              </w:rPr>
              <w:t>rashodi</w:t>
            </w:r>
          </w:p>
        </w:tc>
        <w:tc>
          <w:tcPr>
            <w:tcW w:w="1984" w:type="dxa"/>
            <w:noWrap/>
            <w:vAlign w:val="center"/>
          </w:tcPr>
          <w:p w:rsidR="006002A9" w:rsidRPr="000522C4" w:rsidRDefault="006002A9" w:rsidP="006002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i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b/>
                <w:bCs/>
                <w:i/>
                <w:color w:val="000000"/>
                <w:sz w:val="20"/>
                <w:szCs w:val="20"/>
              </w:rPr>
              <w:t>797.826,00</w:t>
            </w:r>
          </w:p>
        </w:tc>
        <w:tc>
          <w:tcPr>
            <w:tcW w:w="1701" w:type="dxa"/>
            <w:noWrap/>
            <w:vAlign w:val="center"/>
          </w:tcPr>
          <w:p w:rsidR="006002A9" w:rsidRPr="000522C4" w:rsidRDefault="006002A9" w:rsidP="006002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i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b/>
                <w:bCs/>
                <w:i/>
                <w:color w:val="000000"/>
                <w:sz w:val="20"/>
                <w:szCs w:val="20"/>
              </w:rPr>
              <w:t>677.530,00</w:t>
            </w:r>
          </w:p>
        </w:tc>
        <w:tc>
          <w:tcPr>
            <w:tcW w:w="1701" w:type="dxa"/>
            <w:noWrap/>
            <w:vAlign w:val="center"/>
          </w:tcPr>
          <w:p w:rsidR="006002A9" w:rsidRPr="000522C4" w:rsidRDefault="006002A9" w:rsidP="006002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i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b/>
                <w:bCs/>
                <w:i/>
                <w:color w:val="000000"/>
                <w:sz w:val="20"/>
                <w:szCs w:val="20"/>
              </w:rPr>
              <w:t>120.296,00</w:t>
            </w:r>
          </w:p>
        </w:tc>
      </w:tr>
      <w:tr w:rsidR="006002A9" w:rsidRPr="008E45AE" w:rsidTr="006002A9">
        <w:trPr>
          <w:trHeight w:val="3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6002A9" w:rsidRPr="008E45AE" w:rsidRDefault="006002A9" w:rsidP="006002A9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411100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6002A9" w:rsidRPr="008E45AE" w:rsidRDefault="004E7E4D" w:rsidP="006002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Rashodi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za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bruto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plate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zaposlenih</w:t>
            </w:r>
          </w:p>
        </w:tc>
        <w:tc>
          <w:tcPr>
            <w:tcW w:w="1984" w:type="dxa"/>
            <w:noWrap/>
            <w:vAlign w:val="center"/>
            <w:hideMark/>
          </w:tcPr>
          <w:p w:rsidR="006002A9" w:rsidRPr="000522C4" w:rsidRDefault="006002A9" w:rsidP="006002A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459.000,00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6002A9" w:rsidRPr="000522C4" w:rsidRDefault="006002A9" w:rsidP="006002A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406.585,00</w:t>
            </w:r>
          </w:p>
        </w:tc>
        <w:tc>
          <w:tcPr>
            <w:tcW w:w="1701" w:type="dxa"/>
            <w:noWrap/>
            <w:vAlign w:val="center"/>
            <w:hideMark/>
          </w:tcPr>
          <w:p w:rsidR="006002A9" w:rsidRPr="000522C4" w:rsidRDefault="006002A9" w:rsidP="006002A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52.415,00</w:t>
            </w:r>
          </w:p>
        </w:tc>
      </w:tr>
      <w:tr w:rsidR="006002A9" w:rsidRPr="008E45AE" w:rsidTr="006002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6002A9" w:rsidRPr="008E45AE" w:rsidRDefault="006002A9" w:rsidP="006002A9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6002A9" w:rsidRPr="008E45AE" w:rsidRDefault="004E7E4D" w:rsidP="006002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Rashodi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za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bruto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naknade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troškova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i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ostalih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ličnih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primanja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zaposlenih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po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osnovu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rada</w:t>
            </w:r>
          </w:p>
        </w:tc>
        <w:tc>
          <w:tcPr>
            <w:tcW w:w="1984" w:type="dxa"/>
            <w:noWrap/>
            <w:vAlign w:val="center"/>
            <w:hideMark/>
          </w:tcPr>
          <w:p w:rsidR="006002A9" w:rsidRPr="000522C4" w:rsidRDefault="006002A9" w:rsidP="006002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6002A9" w:rsidRPr="000522C4" w:rsidRDefault="006002A9" w:rsidP="006002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10.774,00</w:t>
            </w:r>
          </w:p>
        </w:tc>
        <w:tc>
          <w:tcPr>
            <w:tcW w:w="1701" w:type="dxa"/>
            <w:noWrap/>
            <w:vAlign w:val="center"/>
            <w:hideMark/>
          </w:tcPr>
          <w:p w:rsidR="006002A9" w:rsidRPr="000522C4" w:rsidRDefault="006002A9" w:rsidP="006002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226,00</w:t>
            </w:r>
          </w:p>
        </w:tc>
      </w:tr>
      <w:tr w:rsidR="006002A9" w:rsidRPr="008E45AE" w:rsidTr="006002A9">
        <w:trPr>
          <w:trHeight w:val="6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6002A9" w:rsidRPr="008E45AE" w:rsidRDefault="006002A9" w:rsidP="006002A9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411300</w:t>
            </w:r>
          </w:p>
        </w:tc>
        <w:tc>
          <w:tcPr>
            <w:tcW w:w="5852" w:type="dxa"/>
            <w:gridSpan w:val="2"/>
            <w:vAlign w:val="center"/>
            <w:hideMark/>
          </w:tcPr>
          <w:p w:rsidR="006002A9" w:rsidRPr="008E45AE" w:rsidRDefault="004E7E4D" w:rsidP="006002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Rashodi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za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naknadu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plata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zaposlenih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za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vrijeme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bolovanja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roditeljskog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odsustva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i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ostalih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naknada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plata</w:t>
            </w:r>
          </w:p>
        </w:tc>
        <w:tc>
          <w:tcPr>
            <w:tcW w:w="1984" w:type="dxa"/>
            <w:noWrap/>
            <w:vAlign w:val="center"/>
            <w:hideMark/>
          </w:tcPr>
          <w:p w:rsidR="006002A9" w:rsidRPr="000522C4" w:rsidRDefault="006002A9" w:rsidP="006002A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6002A9" w:rsidRPr="000522C4" w:rsidRDefault="006002A9" w:rsidP="006002A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5.985,00</w:t>
            </w:r>
          </w:p>
        </w:tc>
        <w:tc>
          <w:tcPr>
            <w:tcW w:w="1701" w:type="dxa"/>
            <w:noWrap/>
            <w:vAlign w:val="center"/>
            <w:hideMark/>
          </w:tcPr>
          <w:p w:rsidR="006002A9" w:rsidRPr="000522C4" w:rsidRDefault="006002A9" w:rsidP="006002A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15,00</w:t>
            </w:r>
          </w:p>
        </w:tc>
      </w:tr>
      <w:tr w:rsidR="006002A9" w:rsidRPr="008E45AE" w:rsidTr="006002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6002A9" w:rsidRPr="008E45AE" w:rsidRDefault="006002A9" w:rsidP="006002A9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411400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6002A9" w:rsidRPr="008E45AE" w:rsidRDefault="004E7E4D" w:rsidP="006002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Rashodi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za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otpremnine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i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jednokratne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pomoći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bruto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) </w:t>
            </w:r>
          </w:p>
        </w:tc>
        <w:tc>
          <w:tcPr>
            <w:tcW w:w="1984" w:type="dxa"/>
            <w:noWrap/>
            <w:vAlign w:val="center"/>
            <w:hideMark/>
          </w:tcPr>
          <w:p w:rsidR="006002A9" w:rsidRPr="000522C4" w:rsidRDefault="006002A9" w:rsidP="006002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6002A9" w:rsidRPr="000522C4" w:rsidRDefault="006002A9" w:rsidP="006002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2.806,00</w:t>
            </w:r>
          </w:p>
        </w:tc>
        <w:tc>
          <w:tcPr>
            <w:tcW w:w="1701" w:type="dxa"/>
            <w:noWrap/>
            <w:vAlign w:val="center"/>
            <w:hideMark/>
          </w:tcPr>
          <w:p w:rsidR="006002A9" w:rsidRPr="000522C4" w:rsidRDefault="006002A9" w:rsidP="006002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194,00</w:t>
            </w:r>
          </w:p>
        </w:tc>
      </w:tr>
      <w:tr w:rsidR="006002A9" w:rsidRPr="008E45AE" w:rsidTr="006002A9">
        <w:trPr>
          <w:trHeight w:val="4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6002A9" w:rsidRPr="008E45AE" w:rsidRDefault="006002A9" w:rsidP="006002A9">
            <w:pPr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GB" w:eastAsia="en-GB"/>
              </w:rPr>
              <w:t>411000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6002A9" w:rsidRPr="008E45AE" w:rsidRDefault="004E7E4D" w:rsidP="006002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>Rashodi</w:t>
            </w:r>
            <w:r w:rsidR="006002A9" w:rsidRPr="008E45A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>za</w:t>
            </w:r>
            <w:r w:rsidR="006002A9" w:rsidRPr="008E45A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>lična</w:t>
            </w:r>
            <w:r w:rsidR="006002A9" w:rsidRPr="008E45A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>primanja</w:t>
            </w:r>
            <w:r w:rsidR="006002A9" w:rsidRPr="008E45A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>zaposlenih</w:t>
            </w:r>
          </w:p>
        </w:tc>
        <w:tc>
          <w:tcPr>
            <w:tcW w:w="1984" w:type="dxa"/>
            <w:noWrap/>
            <w:vAlign w:val="center"/>
            <w:hideMark/>
          </w:tcPr>
          <w:p w:rsidR="006002A9" w:rsidRPr="000522C4" w:rsidRDefault="006002A9" w:rsidP="006002A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479.000,00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6002A9" w:rsidRPr="000522C4" w:rsidRDefault="006002A9" w:rsidP="006002A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426.150,00</w:t>
            </w:r>
          </w:p>
        </w:tc>
        <w:tc>
          <w:tcPr>
            <w:tcW w:w="1701" w:type="dxa"/>
            <w:noWrap/>
            <w:vAlign w:val="center"/>
            <w:hideMark/>
          </w:tcPr>
          <w:p w:rsidR="006002A9" w:rsidRPr="000522C4" w:rsidRDefault="006002A9" w:rsidP="006002A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52.850,00</w:t>
            </w:r>
          </w:p>
        </w:tc>
      </w:tr>
      <w:tr w:rsidR="006002A9" w:rsidRPr="008E45AE" w:rsidTr="00CC1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6002A9" w:rsidRPr="008E45AE" w:rsidRDefault="006002A9" w:rsidP="006002A9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412100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6002A9" w:rsidRPr="008E45AE" w:rsidRDefault="004E7E4D" w:rsidP="006002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Rashodi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po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osnovu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zakupa</w:t>
            </w:r>
          </w:p>
        </w:tc>
        <w:tc>
          <w:tcPr>
            <w:tcW w:w="1984" w:type="dxa"/>
            <w:noWrap/>
            <w:vAlign w:val="center"/>
            <w:hideMark/>
          </w:tcPr>
          <w:p w:rsidR="006002A9" w:rsidRPr="000522C4" w:rsidRDefault="006002A9" w:rsidP="006002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41.000,00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6002A9" w:rsidRPr="000522C4" w:rsidRDefault="006002A9" w:rsidP="006002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40.471,00</w:t>
            </w:r>
          </w:p>
        </w:tc>
        <w:tc>
          <w:tcPr>
            <w:tcW w:w="1701" w:type="dxa"/>
            <w:noWrap/>
            <w:vAlign w:val="bottom"/>
            <w:hideMark/>
          </w:tcPr>
          <w:p w:rsidR="006002A9" w:rsidRPr="000522C4" w:rsidRDefault="006002A9" w:rsidP="006002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529,00</w:t>
            </w:r>
          </w:p>
        </w:tc>
      </w:tr>
      <w:tr w:rsidR="006002A9" w:rsidRPr="008E45AE" w:rsidTr="00CC1FB4">
        <w:trPr>
          <w:trHeight w:val="7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6002A9" w:rsidRPr="008E45AE" w:rsidRDefault="006002A9" w:rsidP="006002A9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6002A9" w:rsidRPr="008E45AE" w:rsidRDefault="004E7E4D" w:rsidP="006002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Rashodi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po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osnovu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utroška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energije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komunalnih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komunikacionih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i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transportnih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usluga</w:t>
            </w:r>
          </w:p>
        </w:tc>
        <w:tc>
          <w:tcPr>
            <w:tcW w:w="1984" w:type="dxa"/>
            <w:noWrap/>
            <w:vAlign w:val="center"/>
            <w:hideMark/>
          </w:tcPr>
          <w:p w:rsidR="006002A9" w:rsidRPr="000522C4" w:rsidRDefault="006002A9" w:rsidP="006002A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19.000,00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6002A9" w:rsidRPr="000522C4" w:rsidRDefault="006002A9" w:rsidP="006002A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16.642,00</w:t>
            </w:r>
          </w:p>
        </w:tc>
        <w:tc>
          <w:tcPr>
            <w:tcW w:w="1701" w:type="dxa"/>
            <w:noWrap/>
            <w:vAlign w:val="bottom"/>
            <w:hideMark/>
          </w:tcPr>
          <w:p w:rsidR="006002A9" w:rsidRPr="000522C4" w:rsidRDefault="006002A9" w:rsidP="006002A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2.358,00</w:t>
            </w:r>
          </w:p>
        </w:tc>
      </w:tr>
      <w:tr w:rsidR="006002A9" w:rsidRPr="008E45AE" w:rsidTr="00CC1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6002A9" w:rsidRPr="008E45AE" w:rsidRDefault="006002A9" w:rsidP="006002A9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6002A9" w:rsidRPr="008E45AE" w:rsidRDefault="004E7E4D" w:rsidP="006002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Rashodi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za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režijski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materijal</w:t>
            </w:r>
          </w:p>
        </w:tc>
        <w:tc>
          <w:tcPr>
            <w:tcW w:w="1984" w:type="dxa"/>
            <w:noWrap/>
            <w:vAlign w:val="center"/>
            <w:hideMark/>
          </w:tcPr>
          <w:p w:rsidR="006002A9" w:rsidRPr="000522C4" w:rsidRDefault="006002A9" w:rsidP="006002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6002A9" w:rsidRPr="000522C4" w:rsidRDefault="006002A9" w:rsidP="006002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2.810,00</w:t>
            </w:r>
          </w:p>
        </w:tc>
        <w:tc>
          <w:tcPr>
            <w:tcW w:w="1701" w:type="dxa"/>
            <w:noWrap/>
            <w:vAlign w:val="bottom"/>
            <w:hideMark/>
          </w:tcPr>
          <w:p w:rsidR="006002A9" w:rsidRPr="000522C4" w:rsidRDefault="006002A9" w:rsidP="006002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190,00</w:t>
            </w:r>
          </w:p>
        </w:tc>
      </w:tr>
      <w:tr w:rsidR="006002A9" w:rsidRPr="008E45AE" w:rsidTr="00CC1FB4">
        <w:trPr>
          <w:trHeight w:val="4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6002A9" w:rsidRPr="008E45AE" w:rsidRDefault="006002A9" w:rsidP="006002A9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6002A9" w:rsidRPr="008E45AE" w:rsidRDefault="004E7E4D" w:rsidP="006002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Rashodi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za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tekuće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održavanje</w:t>
            </w:r>
          </w:p>
        </w:tc>
        <w:tc>
          <w:tcPr>
            <w:tcW w:w="1984" w:type="dxa"/>
            <w:noWrap/>
            <w:vAlign w:val="center"/>
            <w:hideMark/>
          </w:tcPr>
          <w:p w:rsidR="006002A9" w:rsidRPr="000522C4" w:rsidRDefault="006002A9" w:rsidP="006002A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6002A9" w:rsidRPr="000522C4" w:rsidRDefault="006002A9" w:rsidP="006002A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1.315,00</w:t>
            </w:r>
          </w:p>
        </w:tc>
        <w:tc>
          <w:tcPr>
            <w:tcW w:w="1701" w:type="dxa"/>
            <w:noWrap/>
            <w:vAlign w:val="bottom"/>
            <w:hideMark/>
          </w:tcPr>
          <w:p w:rsidR="006002A9" w:rsidRPr="000522C4" w:rsidRDefault="006002A9" w:rsidP="006002A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1.685,00</w:t>
            </w:r>
          </w:p>
        </w:tc>
      </w:tr>
      <w:tr w:rsidR="006002A9" w:rsidRPr="008E45AE" w:rsidTr="00CC1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6002A9" w:rsidRPr="008E45AE" w:rsidRDefault="006002A9" w:rsidP="006002A9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6002A9" w:rsidRPr="008E45AE" w:rsidRDefault="004E7E4D" w:rsidP="006002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Rashodi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po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osnovu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putovanja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i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smještaja</w:t>
            </w:r>
          </w:p>
        </w:tc>
        <w:tc>
          <w:tcPr>
            <w:tcW w:w="1984" w:type="dxa"/>
            <w:noWrap/>
            <w:vAlign w:val="center"/>
            <w:hideMark/>
          </w:tcPr>
          <w:p w:rsidR="006002A9" w:rsidRPr="000522C4" w:rsidRDefault="006002A9" w:rsidP="006002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15.885,00</w:t>
            </w:r>
          </w:p>
        </w:tc>
        <w:tc>
          <w:tcPr>
            <w:tcW w:w="1701" w:type="dxa"/>
            <w:noWrap/>
            <w:vAlign w:val="center"/>
            <w:hideMark/>
          </w:tcPr>
          <w:p w:rsidR="006002A9" w:rsidRPr="000522C4" w:rsidRDefault="006002A9" w:rsidP="006002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15.481,00</w:t>
            </w:r>
          </w:p>
        </w:tc>
        <w:tc>
          <w:tcPr>
            <w:tcW w:w="1701" w:type="dxa"/>
            <w:noWrap/>
            <w:vAlign w:val="bottom"/>
            <w:hideMark/>
          </w:tcPr>
          <w:p w:rsidR="006002A9" w:rsidRPr="000522C4" w:rsidRDefault="006002A9" w:rsidP="006002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404,00</w:t>
            </w:r>
          </w:p>
        </w:tc>
      </w:tr>
      <w:tr w:rsidR="006002A9" w:rsidRPr="008E45AE" w:rsidTr="00CC1FB4">
        <w:trPr>
          <w:trHeight w:val="4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6002A9" w:rsidRPr="008E45AE" w:rsidRDefault="006002A9" w:rsidP="006002A9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6002A9" w:rsidRPr="008E45AE" w:rsidRDefault="004E7E4D" w:rsidP="006002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Rashodi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za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stručne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usluge</w:t>
            </w:r>
          </w:p>
        </w:tc>
        <w:tc>
          <w:tcPr>
            <w:tcW w:w="1984" w:type="dxa"/>
            <w:noWrap/>
            <w:vAlign w:val="center"/>
            <w:hideMark/>
          </w:tcPr>
          <w:p w:rsidR="006002A9" w:rsidRPr="000522C4" w:rsidRDefault="006002A9" w:rsidP="006002A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1701" w:type="dxa"/>
            <w:noWrap/>
            <w:vAlign w:val="center"/>
            <w:hideMark/>
          </w:tcPr>
          <w:p w:rsidR="006002A9" w:rsidRPr="000522C4" w:rsidRDefault="006002A9" w:rsidP="006002A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6.640,00</w:t>
            </w:r>
          </w:p>
        </w:tc>
        <w:tc>
          <w:tcPr>
            <w:tcW w:w="1701" w:type="dxa"/>
            <w:noWrap/>
            <w:vAlign w:val="bottom"/>
            <w:hideMark/>
          </w:tcPr>
          <w:p w:rsidR="006002A9" w:rsidRPr="000522C4" w:rsidRDefault="006002A9" w:rsidP="006002A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9.860,00</w:t>
            </w:r>
          </w:p>
        </w:tc>
      </w:tr>
      <w:tr w:rsidR="006002A9" w:rsidRPr="008E45AE" w:rsidTr="00CC1F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6002A9" w:rsidRPr="008E45AE" w:rsidRDefault="006002A9" w:rsidP="006002A9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6002A9" w:rsidRPr="00483917" w:rsidRDefault="004E7E4D" w:rsidP="006002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Rashodi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za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  <w:t>stručno</w:t>
            </w:r>
            <w:r w:rsidR="006002A9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  <w:t>usavršavanje</w:t>
            </w:r>
            <w:r w:rsidR="006002A9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  <w:t>zaposlenih</w:t>
            </w:r>
          </w:p>
        </w:tc>
        <w:tc>
          <w:tcPr>
            <w:tcW w:w="1984" w:type="dxa"/>
            <w:noWrap/>
            <w:vAlign w:val="center"/>
            <w:hideMark/>
          </w:tcPr>
          <w:p w:rsidR="006002A9" w:rsidRPr="000522C4" w:rsidRDefault="006002A9" w:rsidP="006002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6002A9" w:rsidRPr="000522C4" w:rsidRDefault="006002A9" w:rsidP="006002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noWrap/>
            <w:vAlign w:val="bottom"/>
            <w:hideMark/>
          </w:tcPr>
          <w:p w:rsidR="006002A9" w:rsidRPr="000522C4" w:rsidRDefault="006002A9" w:rsidP="006002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1.000,00</w:t>
            </w:r>
          </w:p>
        </w:tc>
      </w:tr>
      <w:tr w:rsidR="006002A9" w:rsidRPr="008E45AE" w:rsidTr="00CC1FB4">
        <w:trPr>
          <w:trHeight w:val="4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</w:tcPr>
          <w:p w:rsidR="006002A9" w:rsidRPr="008E45AE" w:rsidRDefault="006002A9" w:rsidP="006002A9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5852" w:type="dxa"/>
            <w:gridSpan w:val="2"/>
            <w:noWrap/>
            <w:vAlign w:val="center"/>
          </w:tcPr>
          <w:p w:rsidR="006002A9" w:rsidRPr="005E161D" w:rsidRDefault="004E7E4D" w:rsidP="006002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0000"/>
                <w:sz w:val="20"/>
                <w:szCs w:val="2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Rashodi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za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bruto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naknade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za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rad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van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radnog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odnosa</w:t>
            </w:r>
          </w:p>
        </w:tc>
        <w:tc>
          <w:tcPr>
            <w:tcW w:w="1984" w:type="dxa"/>
            <w:noWrap/>
            <w:vAlign w:val="bottom"/>
          </w:tcPr>
          <w:p w:rsidR="006002A9" w:rsidRPr="000522C4" w:rsidRDefault="006002A9" w:rsidP="006002A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190.786,00</w:t>
            </w:r>
          </w:p>
        </w:tc>
        <w:tc>
          <w:tcPr>
            <w:tcW w:w="1701" w:type="dxa"/>
            <w:noWrap/>
            <w:vAlign w:val="bottom"/>
          </w:tcPr>
          <w:p w:rsidR="006002A9" w:rsidRPr="000522C4" w:rsidRDefault="006002A9" w:rsidP="006002A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140.055,00</w:t>
            </w:r>
          </w:p>
        </w:tc>
        <w:tc>
          <w:tcPr>
            <w:tcW w:w="1701" w:type="dxa"/>
            <w:noWrap/>
            <w:vAlign w:val="bottom"/>
          </w:tcPr>
          <w:p w:rsidR="006002A9" w:rsidRPr="000522C4" w:rsidRDefault="006002A9" w:rsidP="006002A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50.731,00</w:t>
            </w:r>
          </w:p>
        </w:tc>
      </w:tr>
      <w:tr w:rsidR="006002A9" w:rsidRPr="008E45AE" w:rsidTr="00F27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6002A9" w:rsidRPr="008E45AE" w:rsidRDefault="006002A9" w:rsidP="006002A9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6002A9" w:rsidRPr="005E161D" w:rsidRDefault="004E7E4D" w:rsidP="006002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en-GB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Rashodi</w:t>
            </w:r>
            <w:r w:rsidR="006002A9" w:rsidRPr="00221D45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po</w:t>
            </w:r>
            <w:r w:rsidR="006002A9" w:rsidRPr="00221D45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osnovu</w:t>
            </w:r>
            <w:r w:rsidR="006002A9" w:rsidRPr="00221D45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reprezentacije</w:t>
            </w:r>
            <w:r w:rsidR="006002A9" w:rsidRPr="00221D45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 xml:space="preserve"> </w:t>
            </w:r>
          </w:p>
        </w:tc>
        <w:tc>
          <w:tcPr>
            <w:tcW w:w="1984" w:type="dxa"/>
            <w:noWrap/>
            <w:vAlign w:val="center"/>
            <w:hideMark/>
          </w:tcPr>
          <w:p w:rsidR="006002A9" w:rsidRPr="000522C4" w:rsidRDefault="006002A9" w:rsidP="006002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6002A9" w:rsidRPr="000522C4" w:rsidRDefault="006002A9" w:rsidP="006002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11.950,00</w:t>
            </w:r>
          </w:p>
        </w:tc>
        <w:tc>
          <w:tcPr>
            <w:tcW w:w="1701" w:type="dxa"/>
            <w:noWrap/>
            <w:vAlign w:val="center"/>
            <w:hideMark/>
          </w:tcPr>
          <w:p w:rsidR="006002A9" w:rsidRPr="000522C4" w:rsidRDefault="006002A9" w:rsidP="006002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50,00</w:t>
            </w:r>
          </w:p>
        </w:tc>
      </w:tr>
      <w:tr w:rsidR="006002A9" w:rsidRPr="008E45AE" w:rsidTr="00F27DF5">
        <w:trPr>
          <w:trHeight w:val="41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6002A9" w:rsidRPr="008E45AE" w:rsidRDefault="006002A9" w:rsidP="006002A9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6002A9" w:rsidRPr="008E45AE" w:rsidRDefault="004E7E4D" w:rsidP="006002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Rashodi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po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osnovu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poreza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doprinosa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i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neporeskih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naknada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na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teret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poslodavca</w:t>
            </w:r>
          </w:p>
        </w:tc>
        <w:tc>
          <w:tcPr>
            <w:tcW w:w="1984" w:type="dxa"/>
            <w:noWrap/>
            <w:vAlign w:val="center"/>
            <w:hideMark/>
          </w:tcPr>
          <w:p w:rsidR="006002A9" w:rsidRPr="000522C4" w:rsidRDefault="006002A9" w:rsidP="006002A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6002A9" w:rsidRPr="000522C4" w:rsidRDefault="006002A9" w:rsidP="006002A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663,00</w:t>
            </w:r>
          </w:p>
        </w:tc>
        <w:tc>
          <w:tcPr>
            <w:tcW w:w="1701" w:type="dxa"/>
            <w:noWrap/>
            <w:vAlign w:val="center"/>
            <w:hideMark/>
          </w:tcPr>
          <w:p w:rsidR="006002A9" w:rsidRPr="000522C4" w:rsidRDefault="006002A9" w:rsidP="006002A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337,00</w:t>
            </w:r>
          </w:p>
        </w:tc>
      </w:tr>
      <w:tr w:rsidR="006002A9" w:rsidRPr="008E45AE" w:rsidTr="00F27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6002A9" w:rsidRPr="008E45AE" w:rsidRDefault="006002A9" w:rsidP="006002A9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6002A9" w:rsidRPr="008E45AE" w:rsidRDefault="004E7E4D" w:rsidP="006002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Rashodi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po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osnovu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doprinosa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za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profesionalnu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rehabilitaciju</w:t>
            </w:r>
            <w:r w:rsidR="006002A9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invalida</w:t>
            </w:r>
          </w:p>
        </w:tc>
        <w:tc>
          <w:tcPr>
            <w:tcW w:w="1984" w:type="dxa"/>
            <w:noWrap/>
            <w:vAlign w:val="center"/>
            <w:hideMark/>
          </w:tcPr>
          <w:p w:rsidR="006002A9" w:rsidRPr="000522C4" w:rsidRDefault="006002A9" w:rsidP="006002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6002A9" w:rsidRPr="000522C4" w:rsidRDefault="006002A9" w:rsidP="006002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882,00</w:t>
            </w:r>
          </w:p>
        </w:tc>
        <w:tc>
          <w:tcPr>
            <w:tcW w:w="1701" w:type="dxa"/>
            <w:noWrap/>
            <w:vAlign w:val="center"/>
            <w:hideMark/>
          </w:tcPr>
          <w:p w:rsidR="006002A9" w:rsidRPr="000522C4" w:rsidRDefault="006002A9" w:rsidP="006002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118,00</w:t>
            </w:r>
          </w:p>
        </w:tc>
      </w:tr>
      <w:tr w:rsidR="006002A9" w:rsidRPr="008E45AE" w:rsidTr="00F27DF5">
        <w:trPr>
          <w:trHeight w:val="4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6002A9" w:rsidRPr="008E45AE" w:rsidRDefault="006002A9" w:rsidP="006002A9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6002A9" w:rsidRPr="00483917" w:rsidRDefault="004E7E4D" w:rsidP="006002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  <w:t>Ostali</w:t>
            </w:r>
            <w:r w:rsidR="006002A9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  <w:t>nepomenuti</w:t>
            </w:r>
            <w:r w:rsidR="006002A9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  <w:t>rashodi</w:t>
            </w:r>
          </w:p>
        </w:tc>
        <w:tc>
          <w:tcPr>
            <w:tcW w:w="1984" w:type="dxa"/>
            <w:noWrap/>
            <w:vAlign w:val="center"/>
            <w:hideMark/>
          </w:tcPr>
          <w:p w:rsidR="006002A9" w:rsidRPr="000522C4" w:rsidRDefault="006002A9" w:rsidP="006002A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701" w:type="dxa"/>
            <w:noWrap/>
            <w:vAlign w:val="center"/>
            <w:hideMark/>
          </w:tcPr>
          <w:p w:rsidR="006002A9" w:rsidRPr="000522C4" w:rsidRDefault="006002A9" w:rsidP="006002A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12.316,00</w:t>
            </w:r>
          </w:p>
        </w:tc>
        <w:tc>
          <w:tcPr>
            <w:tcW w:w="1701" w:type="dxa"/>
            <w:noWrap/>
            <w:vAlign w:val="center"/>
            <w:hideMark/>
          </w:tcPr>
          <w:p w:rsidR="006002A9" w:rsidRPr="000522C4" w:rsidRDefault="006002A9" w:rsidP="006002A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184,00</w:t>
            </w:r>
          </w:p>
        </w:tc>
      </w:tr>
      <w:tr w:rsidR="006002A9" w:rsidRPr="008E45AE" w:rsidTr="00F27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6002A9" w:rsidRPr="008E45AE" w:rsidRDefault="006002A9" w:rsidP="006002A9">
            <w:pPr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GB" w:eastAsia="en-GB"/>
              </w:rPr>
              <w:t>412000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6002A9" w:rsidRPr="008E45AE" w:rsidRDefault="004E7E4D" w:rsidP="006002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>Rashodi</w:t>
            </w:r>
            <w:r w:rsidR="006002A9" w:rsidRPr="008E45A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>po</w:t>
            </w:r>
            <w:r w:rsidR="006002A9" w:rsidRPr="008E45A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>osnovu</w:t>
            </w:r>
            <w:r w:rsidR="006002A9" w:rsidRPr="008E45A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>korišćenja</w:t>
            </w:r>
            <w:r w:rsidR="006002A9" w:rsidRPr="008E45A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>roba</w:t>
            </w:r>
            <w:r w:rsidR="006002A9" w:rsidRPr="008E45A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>i</w:t>
            </w:r>
            <w:r w:rsidR="006002A9" w:rsidRPr="008E45A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>usluga</w:t>
            </w:r>
          </w:p>
        </w:tc>
        <w:tc>
          <w:tcPr>
            <w:tcW w:w="1984" w:type="dxa"/>
            <w:noWrap/>
            <w:vAlign w:val="center"/>
            <w:hideMark/>
          </w:tcPr>
          <w:p w:rsidR="006002A9" w:rsidRPr="000522C4" w:rsidRDefault="006002A9" w:rsidP="006002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i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b/>
                <w:i/>
                <w:color w:val="000000"/>
                <w:sz w:val="20"/>
                <w:szCs w:val="20"/>
              </w:rPr>
              <w:t>316.671,00</w:t>
            </w:r>
          </w:p>
        </w:tc>
        <w:tc>
          <w:tcPr>
            <w:tcW w:w="1701" w:type="dxa"/>
            <w:noWrap/>
            <w:vAlign w:val="center"/>
            <w:hideMark/>
          </w:tcPr>
          <w:p w:rsidR="006002A9" w:rsidRPr="000522C4" w:rsidRDefault="006002A9" w:rsidP="006002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i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b/>
                <w:i/>
                <w:color w:val="000000"/>
                <w:sz w:val="20"/>
                <w:szCs w:val="20"/>
              </w:rPr>
              <w:t>249.225,00</w:t>
            </w:r>
          </w:p>
        </w:tc>
        <w:tc>
          <w:tcPr>
            <w:tcW w:w="1701" w:type="dxa"/>
            <w:noWrap/>
            <w:vAlign w:val="center"/>
            <w:hideMark/>
          </w:tcPr>
          <w:p w:rsidR="006002A9" w:rsidRPr="000522C4" w:rsidRDefault="006002A9" w:rsidP="006002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i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b/>
                <w:i/>
                <w:color w:val="000000"/>
                <w:sz w:val="20"/>
                <w:szCs w:val="20"/>
              </w:rPr>
              <w:t>67.446,00</w:t>
            </w:r>
          </w:p>
        </w:tc>
      </w:tr>
      <w:tr w:rsidR="006002A9" w:rsidRPr="008E45AE" w:rsidTr="00F27DF5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</w:tcPr>
          <w:p w:rsidR="006002A9" w:rsidRPr="003007DA" w:rsidRDefault="003007DA" w:rsidP="0093237D">
            <w:pPr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sr-Cyrl-RS" w:eastAsia="en-GB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sr-Cyrl-RS" w:eastAsia="en-GB"/>
              </w:rPr>
              <w:t>4191</w:t>
            </w:r>
            <w:r w:rsidR="00EB1EB4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sr-Cyrl-RS" w:eastAsia="en-GB"/>
              </w:rPr>
              <w:t>00</w:t>
            </w:r>
          </w:p>
        </w:tc>
        <w:tc>
          <w:tcPr>
            <w:tcW w:w="5852" w:type="dxa"/>
            <w:gridSpan w:val="2"/>
            <w:noWrap/>
            <w:vAlign w:val="center"/>
          </w:tcPr>
          <w:p w:rsidR="006002A9" w:rsidRPr="004671D1" w:rsidRDefault="004E7E4D" w:rsidP="009323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</w:pP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Rashodi</w:t>
            </w:r>
            <w:r w:rsidR="003007DA" w:rsidRPr="004671D1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po</w:t>
            </w:r>
            <w:r w:rsidR="003007DA" w:rsidRPr="004671D1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sudskim</w:t>
            </w:r>
            <w:r w:rsidR="003007DA" w:rsidRPr="004671D1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rješenjima</w:t>
            </w:r>
          </w:p>
        </w:tc>
        <w:tc>
          <w:tcPr>
            <w:tcW w:w="1984" w:type="dxa"/>
            <w:noWrap/>
            <w:vAlign w:val="center"/>
          </w:tcPr>
          <w:p w:rsidR="006002A9" w:rsidRPr="000522C4" w:rsidRDefault="003007DA" w:rsidP="003007D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2.155,00</w:t>
            </w:r>
          </w:p>
        </w:tc>
        <w:tc>
          <w:tcPr>
            <w:tcW w:w="1701" w:type="dxa"/>
            <w:noWrap/>
            <w:vAlign w:val="center"/>
          </w:tcPr>
          <w:p w:rsidR="006002A9" w:rsidRPr="000522C4" w:rsidRDefault="003007DA" w:rsidP="003007D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2.155,00</w:t>
            </w:r>
          </w:p>
        </w:tc>
        <w:tc>
          <w:tcPr>
            <w:tcW w:w="1701" w:type="dxa"/>
            <w:noWrap/>
            <w:vAlign w:val="center"/>
          </w:tcPr>
          <w:p w:rsidR="006002A9" w:rsidRPr="000522C4" w:rsidRDefault="003007DA" w:rsidP="003007D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color w:val="000000"/>
                <w:sz w:val="20"/>
                <w:szCs w:val="20"/>
                <w:lang w:val="sr-Cyrl-RS"/>
              </w:rPr>
              <w:t>0</w:t>
            </w:r>
            <w:r w:rsidRPr="000522C4">
              <w:rPr>
                <w:rFonts w:ascii="Calibri" w:hAnsi="Calibri" w:cs="Calibri"/>
                <w:color w:val="000000"/>
                <w:sz w:val="20"/>
                <w:szCs w:val="20"/>
              </w:rPr>
              <w:t>,00</w:t>
            </w:r>
          </w:p>
        </w:tc>
      </w:tr>
      <w:tr w:rsidR="00E3111E" w:rsidRPr="008E45AE" w:rsidTr="00F27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E3111E" w:rsidRPr="008E45AE" w:rsidRDefault="00E3111E" w:rsidP="0093237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511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en-GB"/>
              </w:rPr>
              <w:t>3</w:t>
            </w: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E3111E" w:rsidRPr="00483917" w:rsidRDefault="004E7E4D" w:rsidP="009323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Izdaci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za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  <w:t>nabavku</w:t>
            </w:r>
            <w:r w:rsidR="00E3111E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  <w:t>postrojenja</w:t>
            </w:r>
            <w:r w:rsidR="00E3111E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  <w:t>i</w:t>
            </w:r>
            <w:r w:rsidR="00E3111E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  <w:t>opreme</w:t>
            </w:r>
          </w:p>
        </w:tc>
        <w:tc>
          <w:tcPr>
            <w:tcW w:w="1984" w:type="dxa"/>
            <w:noWrap/>
            <w:vAlign w:val="center"/>
            <w:hideMark/>
          </w:tcPr>
          <w:p w:rsidR="00E3111E" w:rsidRPr="000522C4" w:rsidRDefault="003007DA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0522C4">
              <w:rPr>
                <w:rFonts w:cstheme="minorHAnsi"/>
                <w:color w:val="000000"/>
                <w:sz w:val="20"/>
                <w:szCs w:val="20"/>
                <w:lang w:val="sr-Cyrl-RS"/>
              </w:rPr>
              <w:t>1.000</w:t>
            </w:r>
            <w:r w:rsidR="00E3111E" w:rsidRPr="000522C4">
              <w:rPr>
                <w:rFonts w:cstheme="minorHAnsi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522C4" w:rsidRDefault="003007DA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0522C4">
              <w:rPr>
                <w:rFonts w:cstheme="minorHAnsi"/>
                <w:color w:val="000000"/>
                <w:sz w:val="20"/>
                <w:szCs w:val="20"/>
                <w:lang w:val="sr-Cyrl-RS"/>
              </w:rPr>
              <w:t>818</w:t>
            </w:r>
            <w:r w:rsidR="00E3111E" w:rsidRPr="000522C4">
              <w:rPr>
                <w:rFonts w:cstheme="minorHAnsi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522C4" w:rsidRDefault="003007DA" w:rsidP="003007D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/>
                <w:color w:val="000000"/>
                <w:sz w:val="20"/>
                <w:szCs w:val="20"/>
              </w:rPr>
              <w:t>182,00</w:t>
            </w:r>
          </w:p>
        </w:tc>
      </w:tr>
      <w:tr w:rsidR="00E3111E" w:rsidRPr="008E45AE" w:rsidTr="00F27DF5">
        <w:trPr>
          <w:trHeight w:val="4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E3111E" w:rsidRPr="001A53A8" w:rsidRDefault="00E3111E" w:rsidP="0093237D">
            <w:pPr>
              <w:jc w:val="center"/>
              <w:rPr>
                <w:rFonts w:ascii="Calibri" w:eastAsia="Times New Roman" w:hAnsi="Calibri" w:cs="Calibri"/>
                <w:iCs/>
                <w:color w:val="000000"/>
                <w:sz w:val="20"/>
                <w:szCs w:val="20"/>
                <w:lang w:val="sr-Cyrl-RS" w:eastAsia="en-GB"/>
              </w:rPr>
            </w:pPr>
            <w:r w:rsidRPr="001A53A8">
              <w:rPr>
                <w:rFonts w:ascii="Calibri" w:eastAsia="Times New Roman" w:hAnsi="Calibri" w:cs="Calibri"/>
                <w:iCs/>
                <w:color w:val="000000"/>
                <w:sz w:val="20"/>
                <w:szCs w:val="20"/>
                <w:lang w:val="sr-Cyrl-RS" w:eastAsia="en-GB"/>
              </w:rPr>
              <w:t>516100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E3111E" w:rsidRPr="001A53A8" w:rsidRDefault="004E7E4D" w:rsidP="009323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</w:pP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I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>zdaci</w:t>
            </w:r>
            <w:r w:rsidR="00E3111E" w:rsidRPr="001A53A8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za</w:t>
            </w:r>
            <w:r w:rsidR="00E3111E" w:rsidRPr="001A53A8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zalihe</w:t>
            </w:r>
            <w:r w:rsidR="00E3111E" w:rsidRPr="001A53A8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materijala</w:t>
            </w:r>
            <w:r w:rsidR="00E3111E" w:rsidRPr="001A53A8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 xml:space="preserve">,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robe</w:t>
            </w:r>
            <w:r w:rsidR="00E3111E" w:rsidRPr="001A53A8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i</w:t>
            </w:r>
            <w:r w:rsidR="00E3111E" w:rsidRPr="001A53A8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sitnog</w:t>
            </w:r>
            <w:r w:rsidR="00E3111E" w:rsidRPr="001A53A8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inventara</w:t>
            </w:r>
            <w:r w:rsidR="00E3111E" w:rsidRPr="001A53A8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 xml:space="preserve">,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ambalaže</w:t>
            </w:r>
            <w:r w:rsidR="00E3111E" w:rsidRPr="001A53A8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i</w:t>
            </w:r>
            <w:r w:rsidR="00E3111E" w:rsidRPr="001A53A8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slično</w:t>
            </w:r>
          </w:p>
        </w:tc>
        <w:tc>
          <w:tcPr>
            <w:tcW w:w="1984" w:type="dxa"/>
            <w:noWrap/>
            <w:vAlign w:val="center"/>
            <w:hideMark/>
          </w:tcPr>
          <w:p w:rsidR="00E3111E" w:rsidRPr="000522C4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iCs/>
                <w:color w:val="000000"/>
                <w:sz w:val="20"/>
                <w:szCs w:val="20"/>
              </w:rPr>
            </w:pPr>
            <w:r w:rsidRPr="000522C4">
              <w:rPr>
                <w:rFonts w:cstheme="minorHAnsi"/>
                <w:bCs/>
                <w:iCs/>
                <w:color w:val="000000"/>
                <w:sz w:val="20"/>
                <w:szCs w:val="20"/>
                <w:lang w:val="sr-Cyrl-RS"/>
              </w:rPr>
              <w:t>0</w:t>
            </w:r>
            <w:r w:rsidRPr="000522C4">
              <w:rPr>
                <w:rFonts w:cstheme="minorHAnsi"/>
                <w:bCs/>
                <w:i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522C4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iCs/>
                <w:color w:val="000000"/>
                <w:sz w:val="20"/>
                <w:szCs w:val="20"/>
              </w:rPr>
            </w:pPr>
            <w:r w:rsidRPr="000522C4">
              <w:rPr>
                <w:rFonts w:cstheme="minorHAnsi"/>
                <w:bCs/>
                <w:iCs/>
                <w:color w:val="000000"/>
                <w:sz w:val="20"/>
                <w:szCs w:val="20"/>
                <w:lang w:val="sr-Cyrl-RS"/>
              </w:rPr>
              <w:t>0</w:t>
            </w:r>
            <w:r w:rsidRPr="000522C4">
              <w:rPr>
                <w:rFonts w:cstheme="minorHAnsi"/>
                <w:bCs/>
                <w:i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522C4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iCs/>
                <w:sz w:val="20"/>
                <w:szCs w:val="20"/>
              </w:rPr>
            </w:pPr>
            <w:r w:rsidRPr="000522C4">
              <w:rPr>
                <w:rFonts w:cstheme="minorHAnsi"/>
                <w:bCs/>
                <w:iCs/>
                <w:sz w:val="20"/>
                <w:szCs w:val="20"/>
                <w:lang w:val="sr-Cyrl-RS"/>
              </w:rPr>
              <w:t>0</w:t>
            </w:r>
            <w:r w:rsidRPr="000522C4">
              <w:rPr>
                <w:rFonts w:cstheme="minorHAnsi"/>
                <w:bCs/>
                <w:iCs/>
                <w:sz w:val="20"/>
                <w:szCs w:val="20"/>
              </w:rPr>
              <w:t>,00</w:t>
            </w:r>
          </w:p>
        </w:tc>
      </w:tr>
      <w:tr w:rsidR="003007DA" w:rsidRPr="008E45AE" w:rsidTr="000522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</w:tcPr>
          <w:p w:rsidR="003007DA" w:rsidRDefault="003007DA" w:rsidP="003007DA">
            <w:pPr>
              <w:jc w:val="center"/>
              <w:rPr>
                <w:rFonts w:ascii="Calibri" w:eastAsia="Times New Roman" w:hAnsi="Calibri" w:cs="Calibri"/>
                <w:i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Calibri" w:eastAsia="Times New Roman" w:hAnsi="Calibri" w:cs="Calibri"/>
                <w:iCs/>
                <w:color w:val="000000"/>
                <w:sz w:val="20"/>
                <w:szCs w:val="20"/>
                <w:lang w:val="en-GB" w:eastAsia="en-GB"/>
              </w:rPr>
              <w:t>6381</w:t>
            </w:r>
            <w:r w:rsidRPr="00433F79">
              <w:rPr>
                <w:rFonts w:ascii="Calibri" w:eastAsia="Times New Roman" w:hAnsi="Calibri" w:cs="Calibri"/>
                <w:iCs/>
                <w:color w:val="000000"/>
                <w:sz w:val="20"/>
                <w:szCs w:val="20"/>
                <w:lang w:val="en-GB" w:eastAsia="en-GB"/>
              </w:rPr>
              <w:t>00</w:t>
            </w:r>
          </w:p>
        </w:tc>
        <w:tc>
          <w:tcPr>
            <w:tcW w:w="5852" w:type="dxa"/>
            <w:gridSpan w:val="2"/>
            <w:noWrap/>
            <w:vAlign w:val="center"/>
          </w:tcPr>
          <w:p w:rsidR="003007DA" w:rsidRPr="00433F79" w:rsidRDefault="004E7E4D" w:rsidP="003007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i/>
                <w:color w:val="000000"/>
                <w:sz w:val="20"/>
                <w:szCs w:val="20"/>
                <w:lang w:val="sr-Cyrl-BA" w:eastAsia="en-GB"/>
              </w:rPr>
            </w:pP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Ostali</w:t>
            </w:r>
            <w:r w:rsidR="003007DA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i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>zdaci</w:t>
            </w:r>
            <w:r w:rsidR="003007DA" w:rsidRPr="00433F79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>iz</w:t>
            </w:r>
            <w:r w:rsidR="003007DA" w:rsidRPr="00433F79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>transakcija</w:t>
            </w:r>
            <w:r w:rsidR="003007DA" w:rsidRPr="00433F79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između</w:t>
            </w:r>
            <w:r w:rsidR="000522C4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ili</w:t>
            </w:r>
            <w:r w:rsidR="000522C4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sa</w:t>
            </w:r>
            <w:r w:rsidR="003007DA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drugim</w:t>
            </w:r>
            <w:r w:rsidR="003007DA" w:rsidRPr="00433F79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 xml:space="preserve"> 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>jedinica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ma</w:t>
            </w:r>
            <w:r w:rsidR="003007DA" w:rsidRPr="00433F79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0522C4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 w:rsidR="003007DA" w:rsidRPr="00433F79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>vlasti</w:t>
            </w:r>
          </w:p>
        </w:tc>
        <w:tc>
          <w:tcPr>
            <w:tcW w:w="1984" w:type="dxa"/>
            <w:noWrap/>
            <w:vAlign w:val="center"/>
          </w:tcPr>
          <w:p w:rsidR="003007DA" w:rsidRPr="000522C4" w:rsidRDefault="003007DA" w:rsidP="003007D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iCs/>
                <w:color w:val="000000"/>
                <w:sz w:val="20"/>
                <w:szCs w:val="20"/>
                <w:lang w:val="sr-Cyrl-RS"/>
              </w:rPr>
            </w:pPr>
            <w:r w:rsidRPr="000522C4">
              <w:rPr>
                <w:rFonts w:cstheme="minorHAnsi"/>
                <w:bCs/>
                <w:iCs/>
                <w:color w:val="000000"/>
                <w:sz w:val="20"/>
                <w:szCs w:val="20"/>
                <w:lang w:val="sr-Cyrl-RS"/>
              </w:rPr>
              <w:t>26.570,00</w:t>
            </w:r>
          </w:p>
        </w:tc>
        <w:tc>
          <w:tcPr>
            <w:tcW w:w="1701" w:type="dxa"/>
            <w:noWrap/>
            <w:vAlign w:val="center"/>
          </w:tcPr>
          <w:p w:rsidR="003007DA" w:rsidRPr="000522C4" w:rsidRDefault="003007DA" w:rsidP="003007D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iCs/>
                <w:color w:val="000000"/>
                <w:sz w:val="20"/>
                <w:szCs w:val="20"/>
                <w:lang w:val="sr-Cyrl-RS"/>
              </w:rPr>
            </w:pPr>
            <w:r w:rsidRPr="000522C4">
              <w:rPr>
                <w:rFonts w:cstheme="minorHAnsi"/>
                <w:bCs/>
                <w:iCs/>
                <w:color w:val="000000"/>
                <w:sz w:val="20"/>
                <w:szCs w:val="20"/>
                <w:lang w:val="sr-Cyrl-RS"/>
              </w:rPr>
              <w:t>26.570,00</w:t>
            </w:r>
          </w:p>
        </w:tc>
        <w:tc>
          <w:tcPr>
            <w:tcW w:w="1701" w:type="dxa"/>
            <w:noWrap/>
            <w:vAlign w:val="center"/>
          </w:tcPr>
          <w:p w:rsidR="003007DA" w:rsidRPr="000522C4" w:rsidRDefault="003007DA" w:rsidP="003007D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iCs/>
                <w:sz w:val="20"/>
                <w:szCs w:val="20"/>
                <w:lang w:val="sr-Cyrl-RS"/>
              </w:rPr>
            </w:pPr>
            <w:r w:rsidRPr="000522C4">
              <w:rPr>
                <w:rFonts w:cstheme="minorHAnsi"/>
                <w:bCs/>
                <w:iCs/>
                <w:sz w:val="20"/>
                <w:szCs w:val="20"/>
                <w:lang w:val="sr-Cyrl-RS"/>
              </w:rPr>
              <w:t>0,00</w:t>
            </w:r>
          </w:p>
        </w:tc>
      </w:tr>
      <w:tr w:rsidR="00F27DF5" w:rsidRPr="008E45AE" w:rsidTr="00F27DF5">
        <w:trPr>
          <w:trHeight w:val="4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3" w:type="dxa"/>
            <w:gridSpan w:val="3"/>
            <w:noWrap/>
            <w:vAlign w:val="center"/>
            <w:hideMark/>
          </w:tcPr>
          <w:p w:rsidR="00F27DF5" w:rsidRPr="00F27DF5" w:rsidRDefault="00F27DF5" w:rsidP="0093237D">
            <w:pPr>
              <w:rPr>
                <w:rFonts w:ascii="Calibri" w:eastAsia="Times New Roman" w:hAnsi="Calibri" w:cs="Calibri"/>
                <w:bCs w:val="0"/>
                <w:i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 </w:t>
            </w:r>
            <w:r w:rsidR="004E7E4D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val="sr-Cyrl-RS" w:eastAsia="en-GB"/>
              </w:rPr>
              <w:t>UKUPNI</w:t>
            </w:r>
            <w:r w:rsidRPr="00F27DF5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 w:rsidR="004E7E4D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val="sr-Cyrl-RS" w:eastAsia="en-GB"/>
              </w:rPr>
              <w:t>RASHODI</w:t>
            </w:r>
            <w:r w:rsidRPr="00F27DF5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 w:rsidR="004E7E4D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val="sr-Cyrl-RS" w:eastAsia="en-GB"/>
              </w:rPr>
              <w:t>I</w:t>
            </w:r>
            <w:r w:rsidRPr="00F27DF5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 w:rsidR="004E7E4D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val="sr-Cyrl-RS" w:eastAsia="en-GB"/>
              </w:rPr>
              <w:t>IZDACI</w:t>
            </w:r>
          </w:p>
        </w:tc>
        <w:tc>
          <w:tcPr>
            <w:tcW w:w="1984" w:type="dxa"/>
            <w:noWrap/>
            <w:vAlign w:val="center"/>
            <w:hideMark/>
          </w:tcPr>
          <w:p w:rsidR="00F27DF5" w:rsidRPr="000522C4" w:rsidRDefault="00F27DF5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522C4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  <w:lang w:val="sr-Cyrl-RS"/>
              </w:rPr>
              <w:t>825.396</w:t>
            </w:r>
            <w:r w:rsidRPr="000522C4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noWrap/>
            <w:vAlign w:val="center"/>
            <w:hideMark/>
          </w:tcPr>
          <w:p w:rsidR="00F27DF5" w:rsidRPr="000522C4" w:rsidRDefault="00F27DF5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val="sr-Cyrl-RS"/>
              </w:rPr>
              <w:t>704.918</w:t>
            </w:r>
            <w:r w:rsidRPr="000522C4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noWrap/>
            <w:vAlign w:val="center"/>
            <w:hideMark/>
          </w:tcPr>
          <w:p w:rsidR="00F27DF5" w:rsidRPr="000522C4" w:rsidRDefault="00F27DF5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522C4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val="sr-Cyrl-RS"/>
              </w:rPr>
              <w:t>120.478</w:t>
            </w:r>
            <w:r w:rsidRPr="000522C4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,00</w:t>
            </w:r>
          </w:p>
        </w:tc>
      </w:tr>
    </w:tbl>
    <w:p w:rsidR="00E3111E" w:rsidRDefault="00E3111E" w:rsidP="009B251D">
      <w:pPr>
        <w:ind w:left="10080" w:firstLine="720"/>
        <w:rPr>
          <w:rFonts w:cstheme="minorHAnsi"/>
          <w:lang w:val="sr-Cyrl-BA"/>
        </w:rPr>
      </w:pPr>
    </w:p>
    <w:p w:rsidR="009B251D" w:rsidRDefault="004E7E4D" w:rsidP="009B251D">
      <w:pPr>
        <w:ind w:left="10080" w:firstLine="720"/>
        <w:rPr>
          <w:rFonts w:cstheme="minorHAnsi"/>
          <w:lang w:val="sr-Cyrl-BA"/>
        </w:rPr>
      </w:pPr>
      <w:r>
        <w:rPr>
          <w:rFonts w:cstheme="minorHAnsi"/>
          <w:lang w:val="sr-Cyrl-BA"/>
        </w:rPr>
        <w:t>Direktor</w:t>
      </w:r>
    </w:p>
    <w:p w:rsidR="009B251D" w:rsidRDefault="009B251D" w:rsidP="009B251D">
      <w:pPr>
        <w:jc w:val="both"/>
        <w:rPr>
          <w:rFonts w:cstheme="minorHAnsi"/>
          <w:lang w:val="sr-Cyrl-BA"/>
        </w:rPr>
      </w:pPr>
    </w:p>
    <w:p w:rsidR="009B251D" w:rsidRDefault="009B251D" w:rsidP="009B251D">
      <w:pPr>
        <w:jc w:val="both"/>
        <w:rPr>
          <w:rFonts w:cstheme="minorHAnsi"/>
          <w:lang w:val="sr-Cyrl-BA"/>
        </w:rPr>
      </w:pPr>
      <w:r>
        <w:rPr>
          <w:rFonts w:cstheme="minorHAnsi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4E7E4D">
        <w:rPr>
          <w:rFonts w:cstheme="minorHAnsi"/>
          <w:lang w:val="sr-Cyrl-BA"/>
        </w:rPr>
        <w:t>Prof</w:t>
      </w:r>
      <w:r>
        <w:rPr>
          <w:rFonts w:cstheme="minorHAnsi"/>
          <w:lang w:val="sr-Cyrl-BA"/>
        </w:rPr>
        <w:t xml:space="preserve">. </w:t>
      </w:r>
      <w:r w:rsidR="004E7E4D">
        <w:rPr>
          <w:rFonts w:cstheme="minorHAnsi"/>
          <w:lang w:val="sr-Cyrl-BA"/>
        </w:rPr>
        <w:t>dr</w:t>
      </w:r>
      <w:r>
        <w:rPr>
          <w:rFonts w:cstheme="minorHAnsi"/>
          <w:lang w:val="sr-Cyrl-BA"/>
        </w:rPr>
        <w:t xml:space="preserve"> </w:t>
      </w:r>
      <w:r w:rsidR="004E7E4D">
        <w:rPr>
          <w:rFonts w:cstheme="minorHAnsi"/>
          <w:lang w:val="sr-Cyrl-BA"/>
        </w:rPr>
        <w:t>Biljana</w:t>
      </w:r>
      <w:r>
        <w:rPr>
          <w:rFonts w:cstheme="minorHAnsi"/>
          <w:lang w:val="sr-Cyrl-BA"/>
        </w:rPr>
        <w:t xml:space="preserve"> </w:t>
      </w:r>
      <w:r w:rsidR="004E7E4D">
        <w:rPr>
          <w:rFonts w:cstheme="minorHAnsi"/>
          <w:lang w:val="sr-Cyrl-BA"/>
        </w:rPr>
        <w:t>Vojvodić</w:t>
      </w:r>
    </w:p>
    <w:sectPr w:rsidR="009B251D" w:rsidSect="00D16746">
      <w:footerReference w:type="default" r:id="rId15"/>
      <w:pgSz w:w="16840" w:h="11900" w:orient="landscape"/>
      <w:pgMar w:top="1440" w:right="850" w:bottom="1440" w:left="1440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1D3" w:rsidRDefault="00A061D3" w:rsidP="00E41D2E">
      <w:r>
        <w:separator/>
      </w:r>
    </w:p>
  </w:endnote>
  <w:endnote w:type="continuationSeparator" w:id="0">
    <w:p w:rsidR="00A061D3" w:rsidRDefault="00A061D3" w:rsidP="00E41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PMincho">
    <w:altName w:val="MS Gothic"/>
    <w:charset w:val="80"/>
    <w:family w:val="roman"/>
    <w:pitch w:val="variable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7B5" w:rsidRPr="00D16746" w:rsidRDefault="006A77B5" w:rsidP="0008537D">
    <w:pPr>
      <w:pStyle w:val="Footer"/>
      <w:jc w:val="right"/>
      <w:rPr>
        <w:rFonts w:ascii="Times New Roman" w:hAnsi="Times New Roman" w:cs="Times New Roman"/>
        <w:sz w:val="22"/>
        <w:szCs w:val="22"/>
        <w:lang w:val="sr-Cyrl-RS"/>
      </w:rPr>
    </w:pPr>
    <w:r w:rsidRPr="00CA192A">
      <w:rPr>
        <w:rFonts w:ascii="Times New Roman" w:hAnsi="Times New Roman" w:cs="Times New Roman"/>
        <w:sz w:val="22"/>
        <w:szCs w:val="22"/>
      </w:rPr>
      <w:fldChar w:fldCharType="begin"/>
    </w:r>
    <w:r w:rsidRPr="00CA192A">
      <w:rPr>
        <w:rFonts w:ascii="Times New Roman" w:hAnsi="Times New Roman" w:cs="Times New Roman"/>
        <w:sz w:val="22"/>
        <w:szCs w:val="22"/>
      </w:rPr>
      <w:instrText xml:space="preserve"> PAGE  \* Arabic  \* MERGEFORMAT </w:instrText>
    </w:r>
    <w:r w:rsidRPr="00CA192A">
      <w:rPr>
        <w:rFonts w:ascii="Times New Roman" w:hAnsi="Times New Roman" w:cs="Times New Roman"/>
        <w:sz w:val="22"/>
        <w:szCs w:val="22"/>
      </w:rPr>
      <w:fldChar w:fldCharType="separate"/>
    </w:r>
    <w:r w:rsidR="001B173A">
      <w:rPr>
        <w:rFonts w:ascii="Times New Roman" w:hAnsi="Times New Roman" w:cs="Times New Roman"/>
        <w:noProof/>
        <w:sz w:val="22"/>
        <w:szCs w:val="22"/>
      </w:rPr>
      <w:t>22</w:t>
    </w:r>
    <w:r w:rsidRPr="00CA192A">
      <w:rPr>
        <w:rFonts w:ascii="Times New Roman" w:hAnsi="Times New Roman" w:cs="Times New Roman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B53" w:rsidRPr="00697E2D" w:rsidRDefault="00697E2D" w:rsidP="00D66B53">
    <w:pPr>
      <w:spacing w:after="160" w:line="256" w:lineRule="auto"/>
      <w:ind w:hanging="11"/>
      <w:jc w:val="center"/>
      <w:rPr>
        <w:rFonts w:ascii="Calibri" w:eastAsia="Calibri" w:hAnsi="Calibri" w:cs="Calibri"/>
        <w:noProof/>
        <w:color w:val="7030A0"/>
        <w:sz w:val="18"/>
        <w:szCs w:val="18"/>
        <w:lang w:val="sr-Cyrl-RS" w:eastAsia="en-GB"/>
      </w:rPr>
    </w:pPr>
    <w:r w:rsidRPr="00697E2D">
      <w:rPr>
        <w:color w:val="7030A0"/>
        <w:sz w:val="18"/>
        <w:szCs w:val="18"/>
      </w:rPr>
      <w:t>Agencija za visoko obrazovanje Republike Srpske │ Bana Milosavljevića 8, 78 000 Banja Luka, Republika Srpska, BiH │ tel. + 387 51 922 081 │ Faks + 387 51 922 080 │ e-mail: info@avors.org</w:t>
    </w:r>
    <w:r w:rsidR="00D66B53" w:rsidRPr="00697E2D">
      <w:rPr>
        <w:rFonts w:ascii="Calibri" w:eastAsia="Calibri" w:hAnsi="Calibri" w:cs="Calibri"/>
        <w:noProof/>
        <w:color w:val="7030A0"/>
        <w:sz w:val="18"/>
        <w:szCs w:val="18"/>
        <w:lang w:val="sr-Latn-RS" w:eastAsia="en-GB"/>
      </w:rPr>
      <w:t xml:space="preserve"> │www.avors.org</w:t>
    </w:r>
  </w:p>
  <w:p w:rsidR="006A77B5" w:rsidRDefault="006A77B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7B5" w:rsidRPr="00D16746" w:rsidRDefault="006A77B5" w:rsidP="00AC1B1E">
    <w:pPr>
      <w:pStyle w:val="Footer"/>
      <w:ind w:right="516"/>
      <w:jc w:val="right"/>
      <w:rPr>
        <w:rFonts w:ascii="Times New Roman" w:hAnsi="Times New Roman" w:cs="Times New Roman"/>
        <w:sz w:val="22"/>
        <w:szCs w:val="22"/>
        <w:lang w:val="sr-Cyrl-RS"/>
      </w:rPr>
    </w:pPr>
    <w:r w:rsidRPr="00CA192A">
      <w:rPr>
        <w:rFonts w:ascii="Times New Roman" w:hAnsi="Times New Roman" w:cs="Times New Roman"/>
        <w:sz w:val="22"/>
        <w:szCs w:val="22"/>
      </w:rPr>
      <w:fldChar w:fldCharType="begin"/>
    </w:r>
    <w:r w:rsidRPr="00CA192A">
      <w:rPr>
        <w:rFonts w:ascii="Times New Roman" w:hAnsi="Times New Roman" w:cs="Times New Roman"/>
        <w:sz w:val="22"/>
        <w:szCs w:val="22"/>
      </w:rPr>
      <w:instrText xml:space="preserve"> PAGE  \* Arabic  \* MERGEFORMAT </w:instrText>
    </w:r>
    <w:r w:rsidRPr="00CA192A">
      <w:rPr>
        <w:rFonts w:ascii="Times New Roman" w:hAnsi="Times New Roman" w:cs="Times New Roman"/>
        <w:sz w:val="22"/>
        <w:szCs w:val="22"/>
      </w:rPr>
      <w:fldChar w:fldCharType="separate"/>
    </w:r>
    <w:r w:rsidR="001B173A">
      <w:rPr>
        <w:rFonts w:ascii="Times New Roman" w:hAnsi="Times New Roman" w:cs="Times New Roman"/>
        <w:noProof/>
        <w:sz w:val="22"/>
        <w:szCs w:val="22"/>
      </w:rPr>
      <w:t>24</w:t>
    </w:r>
    <w:r w:rsidRPr="00CA192A">
      <w:rPr>
        <w:rFonts w:ascii="Times New Roman" w:hAnsi="Times New Roman" w:cs="Times New Roman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1D3" w:rsidRDefault="00A061D3" w:rsidP="00E41D2E">
      <w:r>
        <w:separator/>
      </w:r>
    </w:p>
  </w:footnote>
  <w:footnote w:type="continuationSeparator" w:id="0">
    <w:p w:rsidR="00A061D3" w:rsidRDefault="00A061D3" w:rsidP="00E41D2E">
      <w:r>
        <w:continuationSeparator/>
      </w:r>
    </w:p>
  </w:footnote>
  <w:footnote w:id="1">
    <w:p w:rsidR="006A77B5" w:rsidRPr="00514955" w:rsidRDefault="006A77B5" w:rsidP="000725E5">
      <w:pPr>
        <w:pStyle w:val="FootnoteText"/>
        <w:rPr>
          <w:rFonts w:cstheme="minorHAnsi"/>
          <w:sz w:val="18"/>
          <w:szCs w:val="18"/>
          <w:lang w:val="sr-Cyrl-RS"/>
        </w:rPr>
      </w:pPr>
      <w:r w:rsidRPr="00514955">
        <w:rPr>
          <w:rStyle w:val="FootnoteReference"/>
          <w:rFonts w:cstheme="minorHAnsi"/>
          <w:sz w:val="18"/>
          <w:szCs w:val="18"/>
        </w:rPr>
        <w:footnoteRef/>
      </w:r>
      <w:r w:rsidRPr="00514955">
        <w:rPr>
          <w:rFonts w:cstheme="minorHAnsi"/>
          <w:sz w:val="18"/>
          <w:szCs w:val="18"/>
        </w:rPr>
        <w:t xml:space="preserve"> </w:t>
      </w:r>
      <w:r w:rsidRPr="00514955">
        <w:rPr>
          <w:rFonts w:cstheme="minorHAnsi"/>
          <w:sz w:val="18"/>
          <w:szCs w:val="18"/>
          <w:lang w:val="sr-Cyrl-BA"/>
        </w:rPr>
        <w:t>„</w:t>
      </w:r>
      <w:r>
        <w:rPr>
          <w:rFonts w:cstheme="minorHAnsi"/>
          <w:sz w:val="18"/>
          <w:szCs w:val="18"/>
          <w:lang w:val="sr-Cyrl-RS"/>
        </w:rPr>
        <w:t>Službeni</w:t>
      </w:r>
      <w:r w:rsidRPr="00514955">
        <w:rPr>
          <w:rFonts w:cstheme="minorHAnsi"/>
          <w:sz w:val="18"/>
          <w:szCs w:val="18"/>
          <w:lang w:val="sr-Cyrl-RS"/>
        </w:rPr>
        <w:t xml:space="preserve"> </w:t>
      </w:r>
      <w:r>
        <w:rPr>
          <w:rFonts w:cstheme="minorHAnsi"/>
          <w:sz w:val="18"/>
          <w:szCs w:val="18"/>
          <w:lang w:val="sr-Cyrl-RS"/>
        </w:rPr>
        <w:t>glasnik</w:t>
      </w:r>
      <w:r w:rsidRPr="00514955">
        <w:rPr>
          <w:rFonts w:cstheme="minorHAnsi"/>
          <w:sz w:val="18"/>
          <w:szCs w:val="18"/>
          <w:lang w:val="sr-Cyrl-RS"/>
        </w:rPr>
        <w:t xml:space="preserve"> </w:t>
      </w:r>
      <w:r>
        <w:rPr>
          <w:rFonts w:cstheme="minorHAnsi"/>
          <w:sz w:val="18"/>
          <w:szCs w:val="18"/>
          <w:lang w:val="sr-Cyrl-RS"/>
        </w:rPr>
        <w:t>Republike</w:t>
      </w:r>
      <w:r w:rsidRPr="00514955">
        <w:rPr>
          <w:rFonts w:cstheme="minorHAnsi"/>
          <w:sz w:val="18"/>
          <w:szCs w:val="18"/>
          <w:lang w:val="sr-Cyrl-RS"/>
        </w:rPr>
        <w:t xml:space="preserve"> </w:t>
      </w:r>
      <w:r>
        <w:rPr>
          <w:rFonts w:cstheme="minorHAnsi"/>
          <w:sz w:val="18"/>
          <w:szCs w:val="18"/>
          <w:lang w:val="sr-Cyrl-RS"/>
        </w:rPr>
        <w:t>Srpske</w:t>
      </w:r>
      <w:r w:rsidRPr="00514955">
        <w:rPr>
          <w:rFonts w:cstheme="minorHAnsi"/>
          <w:sz w:val="18"/>
          <w:szCs w:val="18"/>
          <w:lang w:val="sr-Cyrl-BA"/>
        </w:rPr>
        <w:t>“</w:t>
      </w:r>
      <w:r w:rsidRPr="00514955">
        <w:rPr>
          <w:rFonts w:cstheme="minorHAnsi"/>
          <w:sz w:val="18"/>
          <w:szCs w:val="18"/>
          <w:lang w:val="sr-Cyrl-RS"/>
        </w:rPr>
        <w:t xml:space="preserve">, </w:t>
      </w:r>
      <w:r>
        <w:rPr>
          <w:rFonts w:cstheme="minorHAnsi"/>
          <w:sz w:val="18"/>
          <w:szCs w:val="18"/>
          <w:lang w:val="sr-Cyrl-RS"/>
        </w:rPr>
        <w:t>broj</w:t>
      </w:r>
      <w:r w:rsidRPr="00514955">
        <w:rPr>
          <w:rFonts w:cstheme="minorHAnsi"/>
          <w:sz w:val="18"/>
          <w:szCs w:val="18"/>
          <w:lang w:val="sr-Cyrl-RS"/>
        </w:rPr>
        <w:t xml:space="preserve"> 67/20</w:t>
      </w:r>
      <w:r>
        <w:rPr>
          <w:rFonts w:cstheme="minorHAnsi"/>
          <w:sz w:val="18"/>
          <w:szCs w:val="18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Pr="00FF2D84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 w:rsidRPr="00706440">
        <w:rPr>
          <w:rFonts w:cstheme="minorHAnsi"/>
          <w:sz w:val="18"/>
          <w:szCs w:val="18"/>
          <w:lang w:val="sr-Cyrl-RS"/>
        </w:rPr>
        <w:t>16/23</w:t>
      </w:r>
    </w:p>
  </w:footnote>
  <w:footnote w:id="2">
    <w:p w:rsidR="006A77B5" w:rsidRPr="00D8009A" w:rsidRDefault="006A77B5">
      <w:pPr>
        <w:pStyle w:val="FootnoteText"/>
        <w:rPr>
          <w:rFonts w:cstheme="minorHAnsi"/>
          <w:sz w:val="18"/>
          <w:szCs w:val="18"/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514955">
        <w:rPr>
          <w:rFonts w:cstheme="minorHAnsi"/>
          <w:sz w:val="18"/>
          <w:szCs w:val="18"/>
          <w:lang w:val="sr-Cyrl-BA"/>
        </w:rPr>
        <w:t>„</w:t>
      </w:r>
      <w:r>
        <w:rPr>
          <w:rFonts w:cstheme="minorHAnsi"/>
          <w:sz w:val="18"/>
          <w:szCs w:val="18"/>
          <w:lang w:val="sr-Cyrl-RS"/>
        </w:rPr>
        <w:t>Službeni</w:t>
      </w:r>
      <w:r w:rsidRPr="00514955">
        <w:rPr>
          <w:rFonts w:cstheme="minorHAnsi"/>
          <w:sz w:val="18"/>
          <w:szCs w:val="18"/>
          <w:lang w:val="sr-Cyrl-RS"/>
        </w:rPr>
        <w:t xml:space="preserve"> </w:t>
      </w:r>
      <w:r>
        <w:rPr>
          <w:rFonts w:cstheme="minorHAnsi"/>
          <w:sz w:val="18"/>
          <w:szCs w:val="18"/>
          <w:lang w:val="sr-Cyrl-RS"/>
        </w:rPr>
        <w:t>glasnik</w:t>
      </w:r>
      <w:r w:rsidRPr="00514955">
        <w:rPr>
          <w:rFonts w:cstheme="minorHAnsi"/>
          <w:sz w:val="18"/>
          <w:szCs w:val="18"/>
          <w:lang w:val="sr-Cyrl-RS"/>
        </w:rPr>
        <w:t xml:space="preserve"> </w:t>
      </w:r>
      <w:r>
        <w:rPr>
          <w:rFonts w:cstheme="minorHAnsi"/>
          <w:sz w:val="18"/>
          <w:szCs w:val="18"/>
          <w:lang w:val="sr-Cyrl-RS"/>
        </w:rPr>
        <w:t>Republike</w:t>
      </w:r>
      <w:r w:rsidRPr="00514955">
        <w:rPr>
          <w:rFonts w:cstheme="minorHAnsi"/>
          <w:sz w:val="18"/>
          <w:szCs w:val="18"/>
          <w:lang w:val="sr-Cyrl-RS"/>
        </w:rPr>
        <w:t xml:space="preserve"> </w:t>
      </w:r>
      <w:r>
        <w:rPr>
          <w:rFonts w:cstheme="minorHAnsi"/>
          <w:sz w:val="18"/>
          <w:szCs w:val="18"/>
          <w:lang w:val="sr-Cyrl-RS"/>
        </w:rPr>
        <w:t>Srpske</w:t>
      </w:r>
      <w:r w:rsidRPr="00514955">
        <w:rPr>
          <w:rFonts w:cstheme="minorHAnsi"/>
          <w:sz w:val="18"/>
          <w:szCs w:val="18"/>
          <w:lang w:val="sr-Cyrl-BA"/>
        </w:rPr>
        <w:t>“</w:t>
      </w:r>
      <w:r w:rsidRPr="00514955">
        <w:rPr>
          <w:rFonts w:cstheme="minorHAnsi"/>
          <w:sz w:val="18"/>
          <w:szCs w:val="18"/>
          <w:lang w:val="sr-Cyrl-RS"/>
        </w:rPr>
        <w:t xml:space="preserve">, </w:t>
      </w:r>
      <w:r>
        <w:rPr>
          <w:rFonts w:cstheme="minorHAnsi"/>
          <w:sz w:val="18"/>
          <w:szCs w:val="18"/>
          <w:lang w:val="sr-Cyrl-RS"/>
        </w:rPr>
        <w:t>broj</w:t>
      </w:r>
      <w:r w:rsidRPr="00514955">
        <w:rPr>
          <w:rFonts w:cstheme="minorHAnsi"/>
          <w:sz w:val="18"/>
          <w:szCs w:val="18"/>
          <w:lang w:val="sr-Cyrl-RS"/>
        </w:rPr>
        <w:t xml:space="preserve"> </w:t>
      </w:r>
      <w:r>
        <w:rPr>
          <w:rFonts w:cstheme="minorHAnsi"/>
          <w:sz w:val="18"/>
          <w:szCs w:val="18"/>
          <w:lang w:val="sr-Cyrl-RS"/>
        </w:rPr>
        <w:t>42</w:t>
      </w:r>
      <w:r w:rsidRPr="00514955">
        <w:rPr>
          <w:rFonts w:cstheme="minorHAnsi"/>
          <w:sz w:val="18"/>
          <w:szCs w:val="18"/>
          <w:lang w:val="sr-Cyrl-RS"/>
        </w:rPr>
        <w:t>/</w:t>
      </w:r>
      <w:r>
        <w:rPr>
          <w:rFonts w:cstheme="minorHAnsi"/>
          <w:sz w:val="18"/>
          <w:szCs w:val="18"/>
          <w:lang w:val="sr-Cyrl-RS"/>
        </w:rPr>
        <w:t xml:space="preserve">24 </w:t>
      </w:r>
    </w:p>
  </w:footnote>
  <w:footnote w:id="3">
    <w:p w:rsidR="006A77B5" w:rsidRPr="00514955" w:rsidRDefault="006A77B5" w:rsidP="000725E5">
      <w:pPr>
        <w:pStyle w:val="FootnoteText"/>
        <w:rPr>
          <w:rFonts w:cstheme="minorHAnsi"/>
          <w:sz w:val="18"/>
          <w:szCs w:val="18"/>
          <w:lang w:val="sr-Cyrl-RS"/>
        </w:rPr>
      </w:pPr>
      <w:r w:rsidRPr="00514955">
        <w:rPr>
          <w:rStyle w:val="FootnoteReference"/>
          <w:rFonts w:cstheme="minorHAnsi"/>
          <w:sz w:val="18"/>
          <w:szCs w:val="18"/>
        </w:rPr>
        <w:footnoteRef/>
      </w:r>
      <w:r w:rsidRPr="00514955">
        <w:rPr>
          <w:rFonts w:cstheme="minorHAnsi"/>
          <w:sz w:val="18"/>
          <w:szCs w:val="18"/>
        </w:rPr>
        <w:t xml:space="preserve"> </w:t>
      </w:r>
      <w:r w:rsidRPr="00514955">
        <w:rPr>
          <w:rFonts w:cstheme="minorHAnsi"/>
          <w:sz w:val="18"/>
          <w:szCs w:val="18"/>
          <w:lang w:val="sr-Cyrl-BA"/>
        </w:rPr>
        <w:t>„</w:t>
      </w:r>
      <w:r>
        <w:rPr>
          <w:rFonts w:cstheme="minorHAnsi"/>
          <w:sz w:val="18"/>
          <w:szCs w:val="18"/>
          <w:lang w:val="sr-Cyrl-RS"/>
        </w:rPr>
        <w:t>Službeni</w:t>
      </w:r>
      <w:r w:rsidRPr="00514955">
        <w:rPr>
          <w:rFonts w:cstheme="minorHAnsi"/>
          <w:sz w:val="18"/>
          <w:szCs w:val="18"/>
          <w:lang w:val="sr-Cyrl-RS"/>
        </w:rPr>
        <w:t xml:space="preserve"> </w:t>
      </w:r>
      <w:r>
        <w:rPr>
          <w:rFonts w:cstheme="minorHAnsi"/>
          <w:sz w:val="18"/>
          <w:szCs w:val="18"/>
          <w:lang w:val="sr-Cyrl-RS"/>
        </w:rPr>
        <w:t>glasnik</w:t>
      </w:r>
      <w:r w:rsidRPr="00514955">
        <w:rPr>
          <w:rFonts w:cstheme="minorHAnsi"/>
          <w:sz w:val="18"/>
          <w:szCs w:val="18"/>
          <w:lang w:val="sr-Cyrl-RS"/>
        </w:rPr>
        <w:t xml:space="preserve"> </w:t>
      </w:r>
      <w:r>
        <w:rPr>
          <w:rFonts w:cstheme="minorHAnsi"/>
          <w:sz w:val="18"/>
          <w:szCs w:val="18"/>
          <w:lang w:val="sr-Cyrl-RS"/>
        </w:rPr>
        <w:t>Republike</w:t>
      </w:r>
      <w:r w:rsidRPr="00514955">
        <w:rPr>
          <w:rFonts w:cstheme="minorHAnsi"/>
          <w:sz w:val="18"/>
          <w:szCs w:val="18"/>
          <w:lang w:val="sr-Cyrl-RS"/>
        </w:rPr>
        <w:t xml:space="preserve"> </w:t>
      </w:r>
      <w:r>
        <w:rPr>
          <w:rFonts w:cstheme="minorHAnsi"/>
          <w:sz w:val="18"/>
          <w:szCs w:val="18"/>
          <w:lang w:val="sr-Cyrl-RS"/>
        </w:rPr>
        <w:t>Srpske</w:t>
      </w:r>
      <w:r w:rsidRPr="00514955">
        <w:rPr>
          <w:rFonts w:cstheme="minorHAnsi"/>
          <w:sz w:val="18"/>
          <w:szCs w:val="18"/>
          <w:lang w:val="sr-Cyrl-BA"/>
        </w:rPr>
        <w:t>“</w:t>
      </w:r>
      <w:r w:rsidRPr="00514955">
        <w:rPr>
          <w:rFonts w:cstheme="minorHAnsi"/>
          <w:sz w:val="18"/>
          <w:szCs w:val="18"/>
          <w:lang w:val="sr-Cyrl-RS"/>
        </w:rPr>
        <w:t xml:space="preserve">, </w:t>
      </w:r>
      <w:r>
        <w:rPr>
          <w:rFonts w:cstheme="minorHAnsi"/>
          <w:sz w:val="18"/>
          <w:szCs w:val="18"/>
          <w:lang w:val="sr-Cyrl-RS"/>
        </w:rPr>
        <w:t>broj</w:t>
      </w:r>
      <w:r w:rsidRPr="00514955">
        <w:rPr>
          <w:rFonts w:cstheme="minorHAnsi"/>
          <w:sz w:val="18"/>
          <w:szCs w:val="18"/>
          <w:lang w:val="sr-Cyrl-RS"/>
        </w:rPr>
        <w:t xml:space="preserve"> 103/20</w:t>
      </w:r>
    </w:p>
    <w:p w:rsidR="006A77B5" w:rsidRPr="003D408F" w:rsidRDefault="006A77B5" w:rsidP="000725E5">
      <w:pPr>
        <w:pStyle w:val="FootnoteText"/>
        <w:rPr>
          <w:lang w:val="sr-Cyrl-RS"/>
        </w:rPr>
      </w:pPr>
    </w:p>
  </w:footnote>
  <w:footnote w:id="4">
    <w:p w:rsidR="006A77B5" w:rsidRPr="00E01A2D" w:rsidRDefault="006A77B5" w:rsidP="002435A4">
      <w:pPr>
        <w:pStyle w:val="FootnoteText"/>
        <w:jc w:val="both"/>
        <w:rPr>
          <w:rFonts w:ascii="Calibri" w:hAnsi="Calibri" w:cs="Calibri"/>
          <w:lang w:val="sr-Cyrl-BA" w:eastAsia="bs-Latn-BA"/>
        </w:rPr>
      </w:pPr>
      <w:r>
        <w:rPr>
          <w:rStyle w:val="FootnoteReference"/>
        </w:rPr>
        <w:footnoteRef/>
      </w:r>
      <w:r>
        <w:t xml:space="preserve"> </w:t>
      </w:r>
      <w:r w:rsidRPr="00E01A2D">
        <w:rPr>
          <w:rFonts w:ascii="Calibri" w:hAnsi="Calibri" w:cs="Calibri"/>
          <w:lang w:val="sr-Cyrl-BA" w:eastAsia="bs-Latn-BA"/>
        </w:rPr>
        <w:t xml:space="preserve">Standards and Guidelines for Quality Assurance in the European Higher Education Area -  ESG </w:t>
      </w:r>
    </w:p>
  </w:footnote>
  <w:footnote w:id="5">
    <w:p w:rsidR="006A77B5" w:rsidRPr="009C0F2A" w:rsidRDefault="006A77B5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 </w:t>
      </w:r>
      <w:r>
        <w:rPr>
          <w:lang w:val="sr-Latn-RS"/>
        </w:rPr>
        <w:t>European Higher Education Area (</w:t>
      </w:r>
      <w:r>
        <w:rPr>
          <w:lang w:val="sr-Cyrl-RS"/>
        </w:rPr>
        <w:t>Evropski prostor visokog obrazovanja)</w:t>
      </w:r>
    </w:p>
  </w:footnote>
  <w:footnote w:id="6">
    <w:p w:rsidR="006A77B5" w:rsidRPr="00A92955" w:rsidRDefault="006A77B5" w:rsidP="00E01A2D">
      <w:pPr>
        <w:pStyle w:val="FootnoteText"/>
        <w:rPr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 w:rsidRPr="00A92955">
        <w:rPr>
          <w:rFonts w:ascii="Calibri" w:hAnsi="Calibri" w:cs="Calibri"/>
          <w:lang w:val="sr-Cyrl-BA" w:eastAsia="bs-Latn-BA"/>
        </w:rPr>
        <w:t>European Association for Quality Assurance in Higher Education – ENQA</w:t>
      </w:r>
    </w:p>
  </w:footnote>
  <w:footnote w:id="7">
    <w:p w:rsidR="006A77B5" w:rsidRPr="00E01A2D" w:rsidRDefault="006A77B5">
      <w:pPr>
        <w:pStyle w:val="FootnoteText"/>
        <w:rPr>
          <w:rFonts w:ascii="Calibri" w:hAnsi="Calibri" w:cs="Calibri"/>
          <w:lang w:val="en-GB" w:eastAsia="bs-Latn-BA"/>
        </w:rPr>
      </w:pPr>
      <w:r>
        <w:rPr>
          <w:rStyle w:val="FootnoteReference"/>
        </w:rPr>
        <w:footnoteRef/>
      </w:r>
      <w:r>
        <w:t xml:space="preserve"> </w:t>
      </w:r>
      <w:r w:rsidRPr="00E01A2D">
        <w:rPr>
          <w:rFonts w:ascii="Calibri" w:hAnsi="Calibri" w:cs="Calibri"/>
          <w:lang w:val="sr-Cyrl-BA" w:eastAsia="bs-Latn-BA"/>
        </w:rPr>
        <w:t>The European Quality Assurance Register for Higher Education</w:t>
      </w:r>
      <w:r>
        <w:rPr>
          <w:rFonts w:ascii="Calibri" w:hAnsi="Calibri" w:cs="Calibri"/>
          <w:lang w:val="en-GB" w:eastAsia="bs-Latn-BA"/>
        </w:rPr>
        <w:t xml:space="preserve"> </w:t>
      </w:r>
      <w:r w:rsidRPr="00A92955">
        <w:rPr>
          <w:rFonts w:ascii="Calibri" w:hAnsi="Calibri" w:cs="Calibri"/>
          <w:lang w:val="sr-Cyrl-BA" w:eastAsia="bs-Latn-BA"/>
        </w:rPr>
        <w:t xml:space="preserve">– </w:t>
      </w:r>
      <w:r>
        <w:rPr>
          <w:rFonts w:ascii="Calibri" w:hAnsi="Calibri" w:cs="Calibri"/>
          <w:lang w:val="en-GB" w:eastAsia="bs-Latn-BA"/>
        </w:rPr>
        <w:t xml:space="preserve"> </w:t>
      </w:r>
      <w:r>
        <w:rPr>
          <w:rFonts w:cstheme="minorHAnsi"/>
          <w:sz w:val="22"/>
          <w:szCs w:val="22"/>
          <w:lang w:val="sr-Cyrl-BA" w:eastAsia="en-GB"/>
        </w:rPr>
        <w:t>E</w:t>
      </w:r>
      <w:r w:rsidRPr="002435A4">
        <w:rPr>
          <w:rFonts w:cstheme="minorHAnsi"/>
          <w:sz w:val="22"/>
          <w:szCs w:val="22"/>
          <w:lang w:val="sr-Cyrl-BA" w:eastAsia="en-GB"/>
        </w:rPr>
        <w:t>Q</w:t>
      </w:r>
      <w:r>
        <w:rPr>
          <w:rFonts w:cstheme="minorHAnsi"/>
          <w:sz w:val="22"/>
          <w:szCs w:val="22"/>
          <w:lang w:val="sr-Cyrl-BA" w:eastAsia="en-GB"/>
        </w:rPr>
        <w:t>A</w:t>
      </w:r>
      <w:r w:rsidRPr="002435A4">
        <w:rPr>
          <w:rFonts w:cstheme="minorHAnsi"/>
          <w:sz w:val="22"/>
          <w:szCs w:val="22"/>
          <w:lang w:val="sr-Cyrl-BA" w:eastAsia="en-GB"/>
        </w:rPr>
        <w:t>R</w:t>
      </w:r>
    </w:p>
  </w:footnote>
  <w:footnote w:id="8">
    <w:p w:rsidR="006A77B5" w:rsidRPr="00E01A2D" w:rsidRDefault="006A77B5">
      <w:pPr>
        <w:pStyle w:val="FootnoteText"/>
        <w:rPr>
          <w:rFonts w:ascii="Calibri" w:hAnsi="Calibri" w:cs="Calibri"/>
          <w:lang w:val="en-GB" w:eastAsia="bs-Latn-BA"/>
        </w:rPr>
      </w:pPr>
      <w:r>
        <w:rPr>
          <w:rStyle w:val="FootnoteReference"/>
        </w:rPr>
        <w:footnoteRef/>
      </w:r>
      <w:r>
        <w:t xml:space="preserve"> </w:t>
      </w:r>
      <w:r w:rsidRPr="00E01A2D">
        <w:rPr>
          <w:rFonts w:ascii="Calibri" w:hAnsi="Calibri" w:cs="Calibri"/>
          <w:lang w:val="sr-Cyrl-BA" w:eastAsia="bs-Latn-BA"/>
        </w:rPr>
        <w:t>Database of External Quality Assurance Results</w:t>
      </w:r>
      <w:r>
        <w:rPr>
          <w:rFonts w:ascii="Calibri" w:hAnsi="Calibri" w:cs="Calibri"/>
          <w:lang w:val="en-GB" w:eastAsia="bs-Latn-BA"/>
        </w:rPr>
        <w:t xml:space="preserve"> </w:t>
      </w:r>
      <w:r w:rsidRPr="00A92955">
        <w:rPr>
          <w:rFonts w:ascii="Calibri" w:hAnsi="Calibri" w:cs="Calibri"/>
          <w:lang w:val="sr-Cyrl-BA" w:eastAsia="bs-Latn-BA"/>
        </w:rPr>
        <w:t xml:space="preserve">– </w:t>
      </w:r>
      <w:r>
        <w:rPr>
          <w:rFonts w:ascii="Calibri" w:hAnsi="Calibri" w:cs="Calibri"/>
          <w:lang w:val="en-GB" w:eastAsia="bs-Latn-BA"/>
        </w:rPr>
        <w:t xml:space="preserve"> </w:t>
      </w:r>
      <w:r w:rsidRPr="002435A4">
        <w:rPr>
          <w:rFonts w:cstheme="minorHAnsi"/>
          <w:sz w:val="22"/>
          <w:szCs w:val="22"/>
          <w:lang w:val="sr-Cyrl-BA" w:eastAsia="en-GB"/>
        </w:rPr>
        <w:t>DEQAR</w:t>
      </w:r>
      <w:r>
        <w:rPr>
          <w:rFonts w:ascii="Calibri" w:hAnsi="Calibri" w:cs="Calibri"/>
          <w:lang w:val="en-GB" w:eastAsia="bs-Latn-BA"/>
        </w:rPr>
        <w:t xml:space="preserve"> </w:t>
      </w:r>
    </w:p>
  </w:footnote>
  <w:footnote w:id="9">
    <w:p w:rsidR="006A77B5" w:rsidRPr="005C219C" w:rsidRDefault="006A77B5" w:rsidP="007C3FCD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5C219C">
        <w:t>https://www.tuzilastvobih.gov.ba/?opcija=sadrzaj&amp;kat=12&amp;id=105&amp;jezik=s</w:t>
      </w:r>
    </w:p>
  </w:footnote>
  <w:footnote w:id="10">
    <w:p w:rsidR="006A77B5" w:rsidRPr="008A281A" w:rsidRDefault="006A77B5" w:rsidP="001A4B0E">
      <w:pPr>
        <w:pStyle w:val="FootnoteText"/>
        <w:jc w:val="both"/>
        <w:rPr>
          <w:lang w:val="sr-Latn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Latn-RS"/>
        </w:rPr>
        <w:t>The Hungarian Accreditation Comittee - MAB</w:t>
      </w:r>
    </w:p>
  </w:footnote>
  <w:footnote w:id="11">
    <w:p w:rsidR="006A77B5" w:rsidRPr="008A281A" w:rsidRDefault="006A77B5" w:rsidP="001A4B0E">
      <w:pPr>
        <w:pStyle w:val="FootnoteText"/>
        <w:jc w:val="both"/>
        <w:rPr>
          <w:lang w:val="sr-Latn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Latn-RS"/>
        </w:rPr>
        <w:t>World Federation for Medical Education - WFME</w:t>
      </w:r>
    </w:p>
  </w:footnote>
  <w:footnote w:id="12">
    <w:p w:rsidR="006A77B5" w:rsidRPr="0059374B" w:rsidRDefault="006A77B5" w:rsidP="00637F6E">
      <w:pPr>
        <w:pStyle w:val="FootnoteText"/>
        <w:rPr>
          <w:sz w:val="18"/>
          <w:szCs w:val="18"/>
          <w:lang w:val="sr-Cyrl-RS"/>
        </w:rPr>
      </w:pPr>
      <w:r w:rsidRPr="0059374B">
        <w:rPr>
          <w:rStyle w:val="FootnoteReference"/>
          <w:sz w:val="18"/>
          <w:szCs w:val="18"/>
        </w:rPr>
        <w:footnoteRef/>
      </w:r>
      <w:r w:rsidRPr="0059374B">
        <w:rPr>
          <w:sz w:val="18"/>
          <w:szCs w:val="18"/>
        </w:rPr>
        <w:t xml:space="preserve"> </w:t>
      </w:r>
      <w:r>
        <w:rPr>
          <w:sz w:val="18"/>
          <w:szCs w:val="18"/>
          <w:lang w:val="sr-Cyrl-RS"/>
        </w:rPr>
        <w:t xml:space="preserve">Februar </w:t>
      </w:r>
      <w:r w:rsidRPr="0059374B">
        <w:rPr>
          <w:sz w:val="18"/>
          <w:szCs w:val="18"/>
          <w:lang w:val="sr-Cyrl-RS"/>
        </w:rPr>
        <w:t>202</w:t>
      </w:r>
      <w:r>
        <w:rPr>
          <w:sz w:val="18"/>
          <w:szCs w:val="18"/>
          <w:lang w:val="sr-Cyrl-RS"/>
        </w:rPr>
        <w:t>5</w:t>
      </w:r>
      <w:r w:rsidRPr="0059374B">
        <w:rPr>
          <w:sz w:val="18"/>
          <w:szCs w:val="18"/>
          <w:lang w:val="sr-Cyrl-RS"/>
        </w:rPr>
        <w:t xml:space="preserve">. </w:t>
      </w:r>
      <w:r>
        <w:rPr>
          <w:sz w:val="18"/>
          <w:szCs w:val="18"/>
          <w:lang w:val="sr-Cyrl-RS"/>
        </w:rPr>
        <w:t>godine</w:t>
      </w:r>
    </w:p>
  </w:footnote>
  <w:footnote w:id="13">
    <w:p w:rsidR="006A77B5" w:rsidRPr="0059374B" w:rsidRDefault="006A77B5" w:rsidP="00637F6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Open Sans"/>
          <w:color w:val="000000"/>
          <w:sz w:val="18"/>
          <w:szCs w:val="18"/>
          <w:lang w:val="sr-Cyrl-RS"/>
        </w:rPr>
      </w:pPr>
      <w:r w:rsidRPr="0059374B">
        <w:rPr>
          <w:rStyle w:val="FootnoteReference"/>
          <w:sz w:val="18"/>
          <w:szCs w:val="18"/>
        </w:rPr>
        <w:footnoteRef/>
      </w:r>
      <w:r w:rsidRPr="0059374B">
        <w:rPr>
          <w:sz w:val="18"/>
          <w:szCs w:val="18"/>
        </w:rPr>
        <w:t xml:space="preserve"> </w:t>
      </w:r>
      <w:r w:rsidRPr="0059374B">
        <w:rPr>
          <w:rFonts w:asciiTheme="minorHAnsi" w:hAnsiTheme="minorHAnsi" w:cs="Open Sans"/>
          <w:color w:val="000000"/>
          <w:sz w:val="18"/>
          <w:szCs w:val="18"/>
          <w:lang w:val="sr-Cyrl-RS"/>
        </w:rPr>
        <w:t xml:space="preserve"> </w:t>
      </w:r>
      <w:hyperlink r:id="rId1" w:history="1">
        <w:r w:rsidRPr="0059374B">
          <w:rPr>
            <w:rStyle w:val="Hyperlink"/>
            <w:rFonts w:asciiTheme="minorHAnsi" w:hAnsiTheme="minorHAnsi" w:cstheme="minorHAnsi"/>
            <w:sz w:val="18"/>
            <w:szCs w:val="18"/>
            <w:lang w:val="sr-Cyrl-RS"/>
          </w:rPr>
          <w:t>https://www.avors.org/index.php/sr/r-gis-r</w:t>
        </w:r>
      </w:hyperlink>
      <w:r w:rsidRPr="0059374B">
        <w:rPr>
          <w:rFonts w:asciiTheme="minorHAnsi" w:hAnsiTheme="minorHAnsi" w:cs="Open Sans"/>
          <w:color w:val="000000"/>
          <w:sz w:val="18"/>
          <w:szCs w:val="18"/>
          <w:lang w:val="sr-Cyrl-RS"/>
        </w:rPr>
        <w:t xml:space="preserve"> </w:t>
      </w:r>
    </w:p>
    <w:p w:rsidR="006A77B5" w:rsidRPr="008E5546" w:rsidRDefault="006A77B5" w:rsidP="00637F6E">
      <w:pPr>
        <w:pStyle w:val="FootnoteText"/>
        <w:rPr>
          <w:lang w:val="sr-Cyrl-RS"/>
        </w:rPr>
      </w:pPr>
    </w:p>
  </w:footnote>
  <w:footnote w:id="14">
    <w:p w:rsidR="006A77B5" w:rsidRPr="009C0F2A" w:rsidRDefault="006A77B5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6436FA">
        <w:rPr>
          <w:sz w:val="18"/>
          <w:szCs w:val="18"/>
          <w:lang w:val="sr-Cyrl-RS"/>
        </w:rPr>
        <w:t xml:space="preserve"> </w:t>
      </w:r>
      <w:hyperlink r:id="rId2" w:history="1">
        <w:r>
          <w:rPr>
            <w:rStyle w:val="Hyperlink"/>
            <w:rFonts w:ascii="Calibri" w:hAnsi="Calibri" w:cs="Calibri"/>
            <w:sz w:val="18"/>
            <w:szCs w:val="18"/>
            <w:lang w:val="sr-Cyrl-BA"/>
          </w:rPr>
          <w:t>https://www.avors.org/images/lista_recenzenata/odluka_o_nacinu_formiranja_liste_recenzenata.pdf</w:t>
        </w:r>
      </w:hyperlink>
    </w:p>
  </w:footnote>
  <w:footnote w:id="15">
    <w:p w:rsidR="006A77B5" w:rsidRPr="009C0F2A" w:rsidRDefault="006A77B5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https://www.avors.org/index.php/sr/lis-r-c-nz-n</w:t>
      </w:r>
    </w:p>
  </w:footnote>
  <w:footnote w:id="16">
    <w:p w:rsidR="006A77B5" w:rsidRPr="00971923" w:rsidRDefault="006A77B5" w:rsidP="0001047B">
      <w:pPr>
        <w:spacing w:line="276" w:lineRule="auto"/>
        <w:jc w:val="both"/>
        <w:rPr>
          <w:rFonts w:ascii="Calibri" w:eastAsia="Calibri" w:hAnsi="Calibri" w:cs="Calibri"/>
          <w:sz w:val="20"/>
          <w:szCs w:val="20"/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 w:rsidRPr="00971923">
        <w:rPr>
          <w:rFonts w:ascii="Calibri" w:eastAsia="Calibri" w:hAnsi="Calibri" w:cs="Calibri"/>
          <w:sz w:val="20"/>
          <w:szCs w:val="20"/>
          <w:lang w:val="sr-Cyrl-BA"/>
        </w:rPr>
        <w:t>Supporting European QA Agencies in meeting the ESG</w:t>
      </w:r>
      <w:r>
        <w:rPr>
          <w:rFonts w:ascii="Calibri" w:eastAsia="Calibri" w:hAnsi="Calibri" w:cs="Calibri"/>
          <w:sz w:val="20"/>
          <w:szCs w:val="20"/>
          <w:lang w:val="sr-Cyrl-BA"/>
        </w:rPr>
        <w:t xml:space="preserve"> - SEQA ESG II</w:t>
      </w:r>
    </w:p>
  </w:footnote>
  <w:footnote w:id="17">
    <w:p w:rsidR="006A77B5" w:rsidRPr="00A92955" w:rsidRDefault="006A77B5" w:rsidP="00CE2067">
      <w:pPr>
        <w:pStyle w:val="FootnoteText"/>
        <w:jc w:val="both"/>
        <w:rPr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 w:rsidRPr="00A92955">
        <w:rPr>
          <w:rFonts w:ascii="Calibri" w:hAnsi="Calibri" w:cs="Calibri"/>
          <w:bCs/>
          <w:lang w:val="sr-Cyrl-BA"/>
        </w:rPr>
        <w:t>Central and Eastern European Network of Quality Assurance Agencies </w:t>
      </w:r>
      <w:r w:rsidRPr="00A92955">
        <w:rPr>
          <w:rFonts w:ascii="Calibri" w:hAnsi="Calibri" w:cs="Calibri"/>
          <w:lang w:val="sr-Cyrl-BA"/>
        </w:rPr>
        <w:t>in Higher Education</w:t>
      </w:r>
      <w:r w:rsidRPr="00A92955">
        <w:rPr>
          <w:rFonts w:ascii="Calibri" w:hAnsi="Calibri" w:cs="Calibri"/>
          <w:lang w:val="sr-Latn-RS"/>
        </w:rPr>
        <w:t xml:space="preserve"> – </w:t>
      </w:r>
      <w:r w:rsidRPr="00A92955">
        <w:rPr>
          <w:rFonts w:ascii="Calibri" w:hAnsi="Calibri" w:cs="Calibri"/>
          <w:lang w:val="sr-Cyrl-BA"/>
        </w:rPr>
        <w:t>CEENQA</w:t>
      </w:r>
    </w:p>
  </w:footnote>
  <w:footnote w:id="18">
    <w:p w:rsidR="006A77B5" w:rsidRPr="0036345D" w:rsidRDefault="006A77B5" w:rsidP="0001047B">
      <w:pPr>
        <w:pStyle w:val="FootnoteText"/>
        <w:jc w:val="both"/>
        <w:rPr>
          <w:lang w:val="sr-Latn-RS"/>
        </w:rPr>
      </w:pPr>
      <w:r>
        <w:rPr>
          <w:rStyle w:val="FootnoteReference"/>
        </w:rPr>
        <w:footnoteRef/>
      </w:r>
      <w:r>
        <w:t xml:space="preserve"> The International Network for Quality Assurance Agencies in Higher Education - INQAAHE </w:t>
      </w:r>
    </w:p>
  </w:footnote>
  <w:footnote w:id="19">
    <w:p w:rsidR="006A77B5" w:rsidRPr="00BF1161" w:rsidRDefault="006A77B5" w:rsidP="001A4B0E">
      <w:pPr>
        <w:pStyle w:val="FootnoteText"/>
        <w:jc w:val="both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BF1161">
        <w:rPr>
          <w:rFonts w:cstheme="minorHAnsi"/>
        </w:rPr>
        <w:t>Strategic Agreement between Hungarian Accreditation Committee and Agency for Higher education of Republic of Srpska</w:t>
      </w:r>
    </w:p>
  </w:footnote>
  <w:footnote w:id="20">
    <w:p w:rsidR="006A77B5" w:rsidRPr="00BF1161" w:rsidRDefault="006A77B5" w:rsidP="0001047B">
      <w:pPr>
        <w:pStyle w:val="FootnoteText"/>
        <w:rPr>
          <w:lang w:val="sr-Latn-RS"/>
        </w:rPr>
      </w:pPr>
      <w:r w:rsidRPr="00BF1161">
        <w:rPr>
          <w:rStyle w:val="FootnoteReference"/>
        </w:rPr>
        <w:footnoteRef/>
      </w:r>
      <w:r w:rsidRPr="00BF1161">
        <w:t xml:space="preserve"> Global Academic Integrity Network - GAIN</w:t>
      </w:r>
    </w:p>
  </w:footnote>
  <w:footnote w:id="21">
    <w:p w:rsidR="006A77B5" w:rsidRPr="00BF1161" w:rsidRDefault="006A77B5" w:rsidP="0001047B">
      <w:pPr>
        <w:pStyle w:val="FootnoteText"/>
        <w:rPr>
          <w:lang w:val="sr-Cyrl-RS"/>
        </w:rPr>
      </w:pPr>
      <w:r w:rsidRPr="00BF1161">
        <w:rPr>
          <w:rStyle w:val="FootnoteReference"/>
        </w:rPr>
        <w:footnoteRef/>
      </w:r>
      <w:r w:rsidRPr="00BF1161">
        <w:t xml:space="preserve"> </w:t>
      </w:r>
      <w:r w:rsidRPr="00BF1161">
        <w:rPr>
          <w:rFonts w:cstheme="minorHAnsi"/>
        </w:rPr>
        <w:t>Tertiary Education Quality and Standards Agency of Australia - TEQSA</w:t>
      </w:r>
    </w:p>
  </w:footnote>
  <w:footnote w:id="22">
    <w:p w:rsidR="006A77B5" w:rsidRPr="00DC7AC6" w:rsidRDefault="006A77B5" w:rsidP="0001047B">
      <w:pPr>
        <w:pStyle w:val="FootnoteText"/>
        <w:jc w:val="both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8464DC">
        <w:rPr>
          <w:rFonts w:cstheme="minorHAnsi"/>
          <w:sz w:val="22"/>
          <w:szCs w:val="22"/>
        </w:rPr>
        <w:t>Strengthening Capacities and Mechanisms for Enhancement of Quality Assurance Systems in Higher Education in Bosnia and Herzegovina (SMEQA-ERASMUS-EDU-2023-CBHE-STRAND-3</w:t>
      </w:r>
    </w:p>
  </w:footnote>
  <w:footnote w:id="23">
    <w:p w:rsidR="006A77B5" w:rsidRPr="00733D2A" w:rsidRDefault="006A77B5" w:rsidP="00733D2A">
      <w:pPr>
        <w:pStyle w:val="FootnoteText"/>
        <w:rPr>
          <w:sz w:val="22"/>
          <w:szCs w:val="22"/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733D2A">
        <w:rPr>
          <w:rFonts w:cstheme="minorHAnsi"/>
          <w:sz w:val="22"/>
          <w:szCs w:val="22"/>
          <w:lang w:val="sr-Cyrl-BA"/>
        </w:rPr>
        <w:t>„</w:t>
      </w:r>
      <w:r>
        <w:rPr>
          <w:rFonts w:cstheme="minorHAnsi"/>
          <w:sz w:val="22"/>
          <w:szCs w:val="22"/>
          <w:lang w:val="sr-Cyrl-BA"/>
        </w:rPr>
        <w:t>Službeni</w:t>
      </w:r>
      <w:r w:rsidRPr="00733D2A">
        <w:rPr>
          <w:rFonts w:cstheme="minorHAnsi"/>
          <w:sz w:val="22"/>
          <w:szCs w:val="22"/>
          <w:lang w:val="sr-Cyrl-BA"/>
        </w:rPr>
        <w:t xml:space="preserve"> </w:t>
      </w:r>
      <w:r>
        <w:rPr>
          <w:rFonts w:cstheme="minorHAnsi"/>
          <w:sz w:val="22"/>
          <w:szCs w:val="22"/>
          <w:lang w:val="sr-Cyrl-BA"/>
        </w:rPr>
        <w:t>glasnik</w:t>
      </w:r>
      <w:r w:rsidRPr="00733D2A">
        <w:rPr>
          <w:rFonts w:cstheme="minorHAnsi"/>
          <w:sz w:val="22"/>
          <w:szCs w:val="22"/>
          <w:lang w:val="sr-Cyrl-BA"/>
        </w:rPr>
        <w:t xml:space="preserve"> </w:t>
      </w:r>
      <w:r>
        <w:rPr>
          <w:rFonts w:cstheme="minorHAnsi"/>
          <w:sz w:val="22"/>
          <w:szCs w:val="22"/>
          <w:lang w:val="sr-Cyrl-BA"/>
        </w:rPr>
        <w:t>Republike</w:t>
      </w:r>
      <w:r w:rsidRPr="00733D2A">
        <w:rPr>
          <w:rFonts w:cstheme="minorHAnsi"/>
          <w:sz w:val="22"/>
          <w:szCs w:val="22"/>
          <w:lang w:val="sr-Cyrl-BA"/>
        </w:rPr>
        <w:t xml:space="preserve"> </w:t>
      </w:r>
      <w:r>
        <w:rPr>
          <w:rFonts w:cstheme="minorHAnsi"/>
          <w:sz w:val="22"/>
          <w:szCs w:val="22"/>
          <w:lang w:val="sr-Cyrl-BA"/>
        </w:rPr>
        <w:t>Srpske</w:t>
      </w:r>
      <w:r w:rsidRPr="00733D2A">
        <w:rPr>
          <w:rFonts w:cstheme="minorHAnsi"/>
          <w:sz w:val="22"/>
          <w:szCs w:val="22"/>
          <w:lang w:val="sr-Cyrl-BA"/>
        </w:rPr>
        <w:t xml:space="preserve">“, </w:t>
      </w:r>
      <w:r>
        <w:rPr>
          <w:rFonts w:cstheme="minorHAnsi"/>
          <w:sz w:val="22"/>
          <w:szCs w:val="22"/>
          <w:lang w:val="sr-Cyrl-BA"/>
        </w:rPr>
        <w:t>broj</w:t>
      </w:r>
      <w:r w:rsidRPr="00733D2A">
        <w:rPr>
          <w:rFonts w:cstheme="minorHAnsi"/>
          <w:sz w:val="22"/>
          <w:szCs w:val="22"/>
          <w:lang w:val="sr-Cyrl-BA"/>
        </w:rPr>
        <w:t xml:space="preserve"> 79/05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7B5" w:rsidRDefault="006A77B5" w:rsidP="0070458D">
    <w:pPr>
      <w:pStyle w:val="Header"/>
      <w:tabs>
        <w:tab w:val="clear" w:pos="4513"/>
        <w:tab w:val="clear" w:pos="9026"/>
        <w:tab w:val="left" w:pos="1152"/>
        <w:tab w:val="left" w:pos="2300"/>
      </w:tabs>
    </w:pPr>
    <w:r>
      <w:tab/>
    </w:r>
    <w:r>
      <w:tab/>
    </w:r>
  </w:p>
  <w:p w:rsidR="006A77B5" w:rsidRPr="00AA2143" w:rsidRDefault="006A77B5" w:rsidP="00AA2143">
    <w:pPr>
      <w:rPr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7B5" w:rsidRDefault="006A77B5">
    <w:pPr>
      <w:pStyle w:val="Header"/>
    </w:pPr>
    <w:r>
      <w:rPr>
        <w:noProof/>
        <w:lang w:val="en-GB" w:eastAsia="en-GB"/>
      </w:rPr>
      <w:drawing>
        <wp:inline distT="0" distB="0" distL="0" distR="0" wp14:anchorId="722D664F" wp14:editId="52BADF22">
          <wp:extent cx="1156970" cy="85424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480" cy="8723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A77B5" w:rsidRDefault="006A77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588.75pt;height:495.75pt" o:bullet="t">
        <v:imagedata r:id="rId1" o:title="romb"/>
      </v:shape>
    </w:pict>
  </w:numPicBullet>
  <w:abstractNum w:abstractNumId="0" w15:restartNumberingAfterBreak="0">
    <w:nsid w:val="00C65F17"/>
    <w:multiLevelType w:val="hybridMultilevel"/>
    <w:tmpl w:val="94946E1A"/>
    <w:lvl w:ilvl="0" w:tplc="8FFA0D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i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168F0"/>
    <w:multiLevelType w:val="hybridMultilevel"/>
    <w:tmpl w:val="3FF27784"/>
    <w:lvl w:ilvl="0" w:tplc="8FFA0D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92534"/>
    <w:multiLevelType w:val="hybridMultilevel"/>
    <w:tmpl w:val="96547996"/>
    <w:lvl w:ilvl="0" w:tplc="A6A0B98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F5E8E"/>
    <w:multiLevelType w:val="hybridMultilevel"/>
    <w:tmpl w:val="F62EF3F2"/>
    <w:lvl w:ilvl="0" w:tplc="8FFA0D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i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75C4E"/>
    <w:multiLevelType w:val="hybridMultilevel"/>
    <w:tmpl w:val="9B5C8D84"/>
    <w:lvl w:ilvl="0" w:tplc="956834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BB0AC9"/>
    <w:multiLevelType w:val="multilevel"/>
    <w:tmpl w:val="3EB07A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323E4F" w:themeColor="text2" w:themeShade="BF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9BE29CA"/>
    <w:multiLevelType w:val="hybridMultilevel"/>
    <w:tmpl w:val="F04AE224"/>
    <w:lvl w:ilvl="0" w:tplc="8FFA0D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2A1AF7"/>
    <w:multiLevelType w:val="hybridMultilevel"/>
    <w:tmpl w:val="CAD4B5A8"/>
    <w:lvl w:ilvl="0" w:tplc="8F94B60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3479B"/>
    <w:multiLevelType w:val="hybridMultilevel"/>
    <w:tmpl w:val="A508BBC2"/>
    <w:lvl w:ilvl="0" w:tplc="8FFA0DF6">
      <w:start w:val="1"/>
      <w:numFmt w:val="bullet"/>
      <w:lvlText w:val=""/>
      <w:lvlPicBulletId w:val="0"/>
      <w:lvlJc w:val="left"/>
      <w:pPr>
        <w:ind w:left="816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9" w15:restartNumberingAfterBreak="0">
    <w:nsid w:val="3ED06C23"/>
    <w:multiLevelType w:val="hybridMultilevel"/>
    <w:tmpl w:val="88ACB02C"/>
    <w:lvl w:ilvl="0" w:tplc="8FFA0D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4506DA"/>
    <w:multiLevelType w:val="hybridMultilevel"/>
    <w:tmpl w:val="75FCE556"/>
    <w:lvl w:ilvl="0" w:tplc="8FFA0D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0F5118"/>
    <w:multiLevelType w:val="hybridMultilevel"/>
    <w:tmpl w:val="240C491C"/>
    <w:lvl w:ilvl="0" w:tplc="8FFA0D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AD0FDA"/>
    <w:multiLevelType w:val="hybridMultilevel"/>
    <w:tmpl w:val="50BE013C"/>
    <w:lvl w:ilvl="0" w:tplc="8FFA0D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184005E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3708A3"/>
    <w:multiLevelType w:val="multilevel"/>
    <w:tmpl w:val="285E14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i w:val="0"/>
        <w:color w:val="323E4F" w:themeColor="text2" w:themeShade="BF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Calibri" w:hAnsi="Calibri" w:cs="Calibri" w:hint="default"/>
        <w:color w:val="1F3864" w:themeColor="accent1" w:themeShade="8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14" w15:restartNumberingAfterBreak="0">
    <w:nsid w:val="55B3026B"/>
    <w:multiLevelType w:val="hybridMultilevel"/>
    <w:tmpl w:val="EB4A2BA4"/>
    <w:lvl w:ilvl="0" w:tplc="8FFA0D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4A1FEA"/>
    <w:multiLevelType w:val="multilevel"/>
    <w:tmpl w:val="CCD23FCA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  <w:color w:val="3B3838" w:themeColor="background2" w:themeShade="40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upperRoman"/>
      <w:lvlText w:val="1.%2.1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7132D27"/>
    <w:multiLevelType w:val="hybridMultilevel"/>
    <w:tmpl w:val="67CA4724"/>
    <w:lvl w:ilvl="0" w:tplc="8FFA0D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161DED"/>
    <w:multiLevelType w:val="multilevel"/>
    <w:tmpl w:val="0D5A8FF2"/>
    <w:lvl w:ilvl="0">
      <w:start w:val="1"/>
      <w:numFmt w:val="upperRoman"/>
      <w:pStyle w:val="a"/>
      <w:lvlText w:val="%1"/>
      <w:lvlJc w:val="left"/>
      <w:pPr>
        <w:ind w:left="720" w:hanging="360"/>
      </w:pPr>
      <w:rPr>
        <w:rFonts w:hint="default"/>
        <w:b/>
        <w:color w:val="323E4F" w:themeColor="text2" w:themeShade="BF"/>
        <w:sz w:val="28"/>
        <w:szCs w:val="28"/>
      </w:rPr>
    </w:lvl>
    <w:lvl w:ilvl="1">
      <w:start w:val="1"/>
      <w:numFmt w:val="decimal"/>
      <w:pStyle w:val="a0"/>
      <w:isLgl/>
      <w:lvlText w:val="%1.%2."/>
      <w:lvlJc w:val="left"/>
      <w:pPr>
        <w:ind w:left="360" w:hanging="360"/>
      </w:pPr>
      <w:rPr>
        <w:rFonts w:ascii="Cambria" w:hAnsi="Cambria" w:cs="Calibri" w:hint="default"/>
        <w:b/>
        <w:i w:val="0"/>
        <w:strike w:val="0"/>
        <w:color w:val="323E4F" w:themeColor="text2" w:themeShade="BF"/>
      </w:rPr>
    </w:lvl>
    <w:lvl w:ilvl="2">
      <w:start w:val="1"/>
      <w:numFmt w:val="decimal"/>
      <w:pStyle w:val="a1"/>
      <w:isLgl/>
      <w:lvlText w:val="%1.%2.%3."/>
      <w:lvlJc w:val="left"/>
      <w:pPr>
        <w:ind w:left="1080" w:hanging="720"/>
      </w:pPr>
      <w:rPr>
        <w:rFonts w:ascii="Cambria" w:hAnsi="Cambria" w:cstheme="minorHAnsi" w:hint="default"/>
        <w:b/>
        <w:color w:val="323E4F" w:themeColor="text2" w:themeShade="BF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8" w15:restartNumberingAfterBreak="0">
    <w:nsid w:val="5DC81B3F"/>
    <w:multiLevelType w:val="hybridMultilevel"/>
    <w:tmpl w:val="E1ECCCDA"/>
    <w:lvl w:ilvl="0" w:tplc="3184005E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1D32E36"/>
    <w:multiLevelType w:val="multilevel"/>
    <w:tmpl w:val="CF1AC740"/>
    <w:lvl w:ilvl="0">
      <w:start w:val="1"/>
      <w:numFmt w:val="upperRoman"/>
      <w:lvlText w:val="I, II, III, %1"/>
      <w:lvlJc w:val="left"/>
      <w:pPr>
        <w:ind w:left="360" w:hanging="360"/>
      </w:pPr>
      <w:rPr>
        <w:rFonts w:hint="default"/>
        <w:color w:val="323E4F" w:themeColor="text2" w:themeShade="BF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65A4758"/>
    <w:multiLevelType w:val="hybridMultilevel"/>
    <w:tmpl w:val="94AC0280"/>
    <w:lvl w:ilvl="0" w:tplc="8FFA0DF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3184005E">
      <w:start w:val="4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8967F32"/>
    <w:multiLevelType w:val="hybridMultilevel"/>
    <w:tmpl w:val="F892B3AA"/>
    <w:lvl w:ilvl="0" w:tplc="3184005E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8990579"/>
    <w:multiLevelType w:val="hybridMultilevel"/>
    <w:tmpl w:val="250CBA5C"/>
    <w:lvl w:ilvl="0" w:tplc="8FFA0D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i/>
        <w:color w:val="auto"/>
      </w:rPr>
    </w:lvl>
    <w:lvl w:ilvl="1" w:tplc="3184005E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214C15"/>
    <w:multiLevelType w:val="hybridMultilevel"/>
    <w:tmpl w:val="0CBCF760"/>
    <w:lvl w:ilvl="0" w:tplc="8FFA0D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i/>
        <w:color w:val="auto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E46497"/>
    <w:multiLevelType w:val="hybridMultilevel"/>
    <w:tmpl w:val="EDA8F040"/>
    <w:lvl w:ilvl="0" w:tplc="8FFA0DF6">
      <w:start w:val="1"/>
      <w:numFmt w:val="bullet"/>
      <w:lvlText w:val=""/>
      <w:lvlPicBulletId w:val="0"/>
      <w:lvlJc w:val="left"/>
      <w:pPr>
        <w:ind w:left="1495" w:hanging="360"/>
      </w:pPr>
      <w:rPr>
        <w:rFonts w:ascii="Symbol" w:hAnsi="Symbol" w:hint="default"/>
        <w:i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85" w:hanging="360"/>
      </w:pPr>
    </w:lvl>
    <w:lvl w:ilvl="2" w:tplc="181A001B" w:tentative="1">
      <w:start w:val="1"/>
      <w:numFmt w:val="lowerRoman"/>
      <w:lvlText w:val="%3."/>
      <w:lvlJc w:val="right"/>
      <w:pPr>
        <w:ind w:left="2205" w:hanging="180"/>
      </w:pPr>
    </w:lvl>
    <w:lvl w:ilvl="3" w:tplc="181A000F" w:tentative="1">
      <w:start w:val="1"/>
      <w:numFmt w:val="decimal"/>
      <w:lvlText w:val="%4."/>
      <w:lvlJc w:val="left"/>
      <w:pPr>
        <w:ind w:left="2925" w:hanging="360"/>
      </w:pPr>
    </w:lvl>
    <w:lvl w:ilvl="4" w:tplc="181A0019" w:tentative="1">
      <w:start w:val="1"/>
      <w:numFmt w:val="lowerLetter"/>
      <w:lvlText w:val="%5."/>
      <w:lvlJc w:val="left"/>
      <w:pPr>
        <w:ind w:left="3645" w:hanging="360"/>
      </w:pPr>
    </w:lvl>
    <w:lvl w:ilvl="5" w:tplc="181A001B" w:tentative="1">
      <w:start w:val="1"/>
      <w:numFmt w:val="lowerRoman"/>
      <w:lvlText w:val="%6."/>
      <w:lvlJc w:val="right"/>
      <w:pPr>
        <w:ind w:left="4365" w:hanging="180"/>
      </w:pPr>
    </w:lvl>
    <w:lvl w:ilvl="6" w:tplc="181A000F" w:tentative="1">
      <w:start w:val="1"/>
      <w:numFmt w:val="decimal"/>
      <w:lvlText w:val="%7."/>
      <w:lvlJc w:val="left"/>
      <w:pPr>
        <w:ind w:left="5085" w:hanging="360"/>
      </w:pPr>
    </w:lvl>
    <w:lvl w:ilvl="7" w:tplc="181A0019" w:tentative="1">
      <w:start w:val="1"/>
      <w:numFmt w:val="lowerLetter"/>
      <w:lvlText w:val="%8."/>
      <w:lvlJc w:val="left"/>
      <w:pPr>
        <w:ind w:left="5805" w:hanging="360"/>
      </w:pPr>
    </w:lvl>
    <w:lvl w:ilvl="8" w:tplc="18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5" w15:restartNumberingAfterBreak="0">
    <w:nsid w:val="77152E8C"/>
    <w:multiLevelType w:val="hybridMultilevel"/>
    <w:tmpl w:val="C9EE67FC"/>
    <w:lvl w:ilvl="0" w:tplc="8FFA0DF6">
      <w:start w:val="1"/>
      <w:numFmt w:val="bullet"/>
      <w:lvlText w:val=""/>
      <w:lvlPicBulletId w:val="0"/>
      <w:lvlJc w:val="left"/>
      <w:pPr>
        <w:ind w:left="774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6" w15:restartNumberingAfterBreak="0">
    <w:nsid w:val="7BD74AD9"/>
    <w:multiLevelType w:val="hybridMultilevel"/>
    <w:tmpl w:val="777A0D7C"/>
    <w:lvl w:ilvl="0" w:tplc="8FFA0D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i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D277C9"/>
    <w:multiLevelType w:val="hybridMultilevel"/>
    <w:tmpl w:val="48207A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7"/>
  </w:num>
  <w:num w:numId="4">
    <w:abstractNumId w:val="11"/>
  </w:num>
  <w:num w:numId="5">
    <w:abstractNumId w:val="16"/>
  </w:num>
  <w:num w:numId="6">
    <w:abstractNumId w:val="4"/>
  </w:num>
  <w:num w:numId="7">
    <w:abstractNumId w:val="15"/>
  </w:num>
  <w:num w:numId="8">
    <w:abstractNumId w:val="13"/>
  </w:num>
  <w:num w:numId="9">
    <w:abstractNumId w:val="17"/>
  </w:num>
  <w:num w:numId="10">
    <w:abstractNumId w:val="22"/>
  </w:num>
  <w:num w:numId="11">
    <w:abstractNumId w:val="20"/>
  </w:num>
  <w:num w:numId="12">
    <w:abstractNumId w:val="25"/>
  </w:num>
  <w:num w:numId="13">
    <w:abstractNumId w:val="9"/>
  </w:num>
  <w:num w:numId="14">
    <w:abstractNumId w:val="0"/>
  </w:num>
  <w:num w:numId="15">
    <w:abstractNumId w:val="14"/>
  </w:num>
  <w:num w:numId="16">
    <w:abstractNumId w:val="21"/>
  </w:num>
  <w:num w:numId="17">
    <w:abstractNumId w:val="26"/>
  </w:num>
  <w:num w:numId="18">
    <w:abstractNumId w:val="18"/>
  </w:num>
  <w:num w:numId="19">
    <w:abstractNumId w:val="8"/>
  </w:num>
  <w:num w:numId="20">
    <w:abstractNumId w:val="5"/>
  </w:num>
  <w:num w:numId="21">
    <w:abstractNumId w:val="24"/>
  </w:num>
  <w:num w:numId="2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6"/>
  </w:num>
  <w:num w:numId="25">
    <w:abstractNumId w:val="27"/>
  </w:num>
  <w:num w:numId="26">
    <w:abstractNumId w:val="3"/>
  </w:num>
  <w:num w:numId="27">
    <w:abstractNumId w:val="19"/>
  </w:num>
  <w:num w:numId="28">
    <w:abstractNumId w:val="2"/>
  </w:num>
  <w:num w:numId="29">
    <w:abstractNumId w:val="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D2E"/>
    <w:rsid w:val="00000880"/>
    <w:rsid w:val="00000C01"/>
    <w:rsid w:val="00000E35"/>
    <w:rsid w:val="00001627"/>
    <w:rsid w:val="000026D4"/>
    <w:rsid w:val="00002B54"/>
    <w:rsid w:val="000036D9"/>
    <w:rsid w:val="00007D31"/>
    <w:rsid w:val="0001047B"/>
    <w:rsid w:val="00010735"/>
    <w:rsid w:val="00011509"/>
    <w:rsid w:val="00012B6A"/>
    <w:rsid w:val="000203E9"/>
    <w:rsid w:val="000206E1"/>
    <w:rsid w:val="000207A8"/>
    <w:rsid w:val="000212CF"/>
    <w:rsid w:val="00025A8D"/>
    <w:rsid w:val="00025BB7"/>
    <w:rsid w:val="000262B9"/>
    <w:rsid w:val="00027CCF"/>
    <w:rsid w:val="00030A40"/>
    <w:rsid w:val="00031198"/>
    <w:rsid w:val="00031A80"/>
    <w:rsid w:val="000322C1"/>
    <w:rsid w:val="00033C1F"/>
    <w:rsid w:val="00035FF0"/>
    <w:rsid w:val="000404F8"/>
    <w:rsid w:val="00040AF5"/>
    <w:rsid w:val="00042636"/>
    <w:rsid w:val="00042822"/>
    <w:rsid w:val="00042ACB"/>
    <w:rsid w:val="00045637"/>
    <w:rsid w:val="0004596E"/>
    <w:rsid w:val="00047489"/>
    <w:rsid w:val="00050043"/>
    <w:rsid w:val="00050333"/>
    <w:rsid w:val="00050E09"/>
    <w:rsid w:val="000519D4"/>
    <w:rsid w:val="00051C79"/>
    <w:rsid w:val="000522C4"/>
    <w:rsid w:val="00052596"/>
    <w:rsid w:val="000536DE"/>
    <w:rsid w:val="00053838"/>
    <w:rsid w:val="00054B1B"/>
    <w:rsid w:val="0005538D"/>
    <w:rsid w:val="00055507"/>
    <w:rsid w:val="00057133"/>
    <w:rsid w:val="00057B06"/>
    <w:rsid w:val="00060293"/>
    <w:rsid w:val="000622F3"/>
    <w:rsid w:val="0006503E"/>
    <w:rsid w:val="00065737"/>
    <w:rsid w:val="000676C8"/>
    <w:rsid w:val="000679EE"/>
    <w:rsid w:val="0007080A"/>
    <w:rsid w:val="0007150F"/>
    <w:rsid w:val="000725E5"/>
    <w:rsid w:val="000728ED"/>
    <w:rsid w:val="00075DF3"/>
    <w:rsid w:val="00076300"/>
    <w:rsid w:val="00076499"/>
    <w:rsid w:val="000809C2"/>
    <w:rsid w:val="00081731"/>
    <w:rsid w:val="000819F2"/>
    <w:rsid w:val="00081E42"/>
    <w:rsid w:val="00082CB9"/>
    <w:rsid w:val="00084597"/>
    <w:rsid w:val="0008537D"/>
    <w:rsid w:val="0008556F"/>
    <w:rsid w:val="00085917"/>
    <w:rsid w:val="00086979"/>
    <w:rsid w:val="00093CA6"/>
    <w:rsid w:val="00094E86"/>
    <w:rsid w:val="00095438"/>
    <w:rsid w:val="00095580"/>
    <w:rsid w:val="00095F6D"/>
    <w:rsid w:val="000962AE"/>
    <w:rsid w:val="0009680E"/>
    <w:rsid w:val="00097939"/>
    <w:rsid w:val="000A131B"/>
    <w:rsid w:val="000A1E72"/>
    <w:rsid w:val="000A2F7D"/>
    <w:rsid w:val="000A3835"/>
    <w:rsid w:val="000A44F2"/>
    <w:rsid w:val="000A4B69"/>
    <w:rsid w:val="000A56CE"/>
    <w:rsid w:val="000A5848"/>
    <w:rsid w:val="000A58D3"/>
    <w:rsid w:val="000A6CF2"/>
    <w:rsid w:val="000A7A64"/>
    <w:rsid w:val="000B1669"/>
    <w:rsid w:val="000B198C"/>
    <w:rsid w:val="000B1BFC"/>
    <w:rsid w:val="000B1FDE"/>
    <w:rsid w:val="000B20D0"/>
    <w:rsid w:val="000B2BD5"/>
    <w:rsid w:val="000B3388"/>
    <w:rsid w:val="000B4818"/>
    <w:rsid w:val="000B6A67"/>
    <w:rsid w:val="000B7829"/>
    <w:rsid w:val="000C0466"/>
    <w:rsid w:val="000C108B"/>
    <w:rsid w:val="000C18C4"/>
    <w:rsid w:val="000C21B4"/>
    <w:rsid w:val="000C2E9F"/>
    <w:rsid w:val="000C3C72"/>
    <w:rsid w:val="000C5639"/>
    <w:rsid w:val="000C5F5D"/>
    <w:rsid w:val="000C6612"/>
    <w:rsid w:val="000D312F"/>
    <w:rsid w:val="000D4F64"/>
    <w:rsid w:val="000D5B62"/>
    <w:rsid w:val="000D6CEA"/>
    <w:rsid w:val="000D7557"/>
    <w:rsid w:val="000D79C2"/>
    <w:rsid w:val="000D7C8D"/>
    <w:rsid w:val="000E2D21"/>
    <w:rsid w:val="000E36FE"/>
    <w:rsid w:val="000E3781"/>
    <w:rsid w:val="000E4D29"/>
    <w:rsid w:val="000E6590"/>
    <w:rsid w:val="000F02B6"/>
    <w:rsid w:val="000F1BB8"/>
    <w:rsid w:val="000F268E"/>
    <w:rsid w:val="000F36CE"/>
    <w:rsid w:val="000F3BED"/>
    <w:rsid w:val="000F6F9D"/>
    <w:rsid w:val="000F7361"/>
    <w:rsid w:val="0010118E"/>
    <w:rsid w:val="0010202C"/>
    <w:rsid w:val="00102449"/>
    <w:rsid w:val="0010279F"/>
    <w:rsid w:val="0010382D"/>
    <w:rsid w:val="00104F0A"/>
    <w:rsid w:val="00106514"/>
    <w:rsid w:val="00110AAF"/>
    <w:rsid w:val="00110EDE"/>
    <w:rsid w:val="0011123F"/>
    <w:rsid w:val="0011272D"/>
    <w:rsid w:val="00112CF5"/>
    <w:rsid w:val="001138C8"/>
    <w:rsid w:val="00113BC8"/>
    <w:rsid w:val="00113EA0"/>
    <w:rsid w:val="0011440D"/>
    <w:rsid w:val="001163F0"/>
    <w:rsid w:val="00117D31"/>
    <w:rsid w:val="00121A6C"/>
    <w:rsid w:val="00122D4F"/>
    <w:rsid w:val="001239EB"/>
    <w:rsid w:val="0012670C"/>
    <w:rsid w:val="00126EDC"/>
    <w:rsid w:val="00127838"/>
    <w:rsid w:val="00127F76"/>
    <w:rsid w:val="0013101A"/>
    <w:rsid w:val="0013114E"/>
    <w:rsid w:val="00131597"/>
    <w:rsid w:val="00131800"/>
    <w:rsid w:val="00131ACA"/>
    <w:rsid w:val="00132AE6"/>
    <w:rsid w:val="00133D47"/>
    <w:rsid w:val="00134DD9"/>
    <w:rsid w:val="00141580"/>
    <w:rsid w:val="00141E9B"/>
    <w:rsid w:val="00146949"/>
    <w:rsid w:val="00146FDE"/>
    <w:rsid w:val="00147633"/>
    <w:rsid w:val="00150AEC"/>
    <w:rsid w:val="001528B0"/>
    <w:rsid w:val="001538F8"/>
    <w:rsid w:val="001542D9"/>
    <w:rsid w:val="0015471C"/>
    <w:rsid w:val="001552BB"/>
    <w:rsid w:val="0015588F"/>
    <w:rsid w:val="0016090D"/>
    <w:rsid w:val="00164E85"/>
    <w:rsid w:val="0016605E"/>
    <w:rsid w:val="00166F77"/>
    <w:rsid w:val="00167612"/>
    <w:rsid w:val="001705C6"/>
    <w:rsid w:val="001708C6"/>
    <w:rsid w:val="0017232A"/>
    <w:rsid w:val="00173599"/>
    <w:rsid w:val="00173AF0"/>
    <w:rsid w:val="00175201"/>
    <w:rsid w:val="00176069"/>
    <w:rsid w:val="00177A86"/>
    <w:rsid w:val="00181D14"/>
    <w:rsid w:val="00184F57"/>
    <w:rsid w:val="00185C94"/>
    <w:rsid w:val="00187E74"/>
    <w:rsid w:val="00187EF6"/>
    <w:rsid w:val="001902F8"/>
    <w:rsid w:val="00190AFF"/>
    <w:rsid w:val="00192FFC"/>
    <w:rsid w:val="00194984"/>
    <w:rsid w:val="00195CE9"/>
    <w:rsid w:val="00197456"/>
    <w:rsid w:val="001A072F"/>
    <w:rsid w:val="001A0780"/>
    <w:rsid w:val="001A0ABF"/>
    <w:rsid w:val="001A0C3C"/>
    <w:rsid w:val="001A0D80"/>
    <w:rsid w:val="001A155A"/>
    <w:rsid w:val="001A1EFF"/>
    <w:rsid w:val="001A2BC7"/>
    <w:rsid w:val="001A4B0E"/>
    <w:rsid w:val="001A4B8B"/>
    <w:rsid w:val="001A635E"/>
    <w:rsid w:val="001A6C0C"/>
    <w:rsid w:val="001B0844"/>
    <w:rsid w:val="001B173A"/>
    <w:rsid w:val="001B1D54"/>
    <w:rsid w:val="001B380E"/>
    <w:rsid w:val="001B431C"/>
    <w:rsid w:val="001B5881"/>
    <w:rsid w:val="001B5E00"/>
    <w:rsid w:val="001B7F13"/>
    <w:rsid w:val="001C06D1"/>
    <w:rsid w:val="001C08D3"/>
    <w:rsid w:val="001C1AB6"/>
    <w:rsid w:val="001C1F1B"/>
    <w:rsid w:val="001C33FB"/>
    <w:rsid w:val="001C3EF3"/>
    <w:rsid w:val="001C45B5"/>
    <w:rsid w:val="001C5873"/>
    <w:rsid w:val="001C75D3"/>
    <w:rsid w:val="001C7CC7"/>
    <w:rsid w:val="001D13B9"/>
    <w:rsid w:val="001D1A74"/>
    <w:rsid w:val="001D4727"/>
    <w:rsid w:val="001D56D7"/>
    <w:rsid w:val="001D5DF4"/>
    <w:rsid w:val="001D5F25"/>
    <w:rsid w:val="001D6415"/>
    <w:rsid w:val="001E02D6"/>
    <w:rsid w:val="001E07DC"/>
    <w:rsid w:val="001E1E15"/>
    <w:rsid w:val="001E29A8"/>
    <w:rsid w:val="001E324D"/>
    <w:rsid w:val="001E378E"/>
    <w:rsid w:val="001E3AE1"/>
    <w:rsid w:val="001E3DCD"/>
    <w:rsid w:val="001E408A"/>
    <w:rsid w:val="001E4B79"/>
    <w:rsid w:val="001E5236"/>
    <w:rsid w:val="001E5253"/>
    <w:rsid w:val="001E55F6"/>
    <w:rsid w:val="001E5811"/>
    <w:rsid w:val="001E78A8"/>
    <w:rsid w:val="001E7DFF"/>
    <w:rsid w:val="001F09FA"/>
    <w:rsid w:val="001F275B"/>
    <w:rsid w:val="001F2A6E"/>
    <w:rsid w:val="001F306F"/>
    <w:rsid w:val="001F49FC"/>
    <w:rsid w:val="001F5CD6"/>
    <w:rsid w:val="001F5F0B"/>
    <w:rsid w:val="001F7CC7"/>
    <w:rsid w:val="001F7E9E"/>
    <w:rsid w:val="00201E69"/>
    <w:rsid w:val="0020219E"/>
    <w:rsid w:val="00202CEE"/>
    <w:rsid w:val="00205803"/>
    <w:rsid w:val="00205D9E"/>
    <w:rsid w:val="002100F7"/>
    <w:rsid w:val="002103F5"/>
    <w:rsid w:val="00211759"/>
    <w:rsid w:val="00211D63"/>
    <w:rsid w:val="00212F4C"/>
    <w:rsid w:val="0021327B"/>
    <w:rsid w:val="00213D29"/>
    <w:rsid w:val="002158E0"/>
    <w:rsid w:val="0021636A"/>
    <w:rsid w:val="00216D82"/>
    <w:rsid w:val="002208B2"/>
    <w:rsid w:val="00220E6B"/>
    <w:rsid w:val="00221D45"/>
    <w:rsid w:val="00222088"/>
    <w:rsid w:val="00222244"/>
    <w:rsid w:val="002233DE"/>
    <w:rsid w:val="002236E6"/>
    <w:rsid w:val="00223F4A"/>
    <w:rsid w:val="00224531"/>
    <w:rsid w:val="002247BB"/>
    <w:rsid w:val="00224B63"/>
    <w:rsid w:val="00232F51"/>
    <w:rsid w:val="00233628"/>
    <w:rsid w:val="0023369A"/>
    <w:rsid w:val="002362FA"/>
    <w:rsid w:val="002368AF"/>
    <w:rsid w:val="00237DAB"/>
    <w:rsid w:val="00240D87"/>
    <w:rsid w:val="002435A4"/>
    <w:rsid w:val="002463C0"/>
    <w:rsid w:val="00246DAF"/>
    <w:rsid w:val="002479D1"/>
    <w:rsid w:val="00247D01"/>
    <w:rsid w:val="002500CF"/>
    <w:rsid w:val="00251146"/>
    <w:rsid w:val="002538AC"/>
    <w:rsid w:val="00254356"/>
    <w:rsid w:val="002546EE"/>
    <w:rsid w:val="00255550"/>
    <w:rsid w:val="002556F2"/>
    <w:rsid w:val="0025627E"/>
    <w:rsid w:val="00260164"/>
    <w:rsid w:val="002631BE"/>
    <w:rsid w:val="00264200"/>
    <w:rsid w:val="00264DB5"/>
    <w:rsid w:val="00265126"/>
    <w:rsid w:val="0026530A"/>
    <w:rsid w:val="0026647F"/>
    <w:rsid w:val="00267B81"/>
    <w:rsid w:val="002714F0"/>
    <w:rsid w:val="002724CA"/>
    <w:rsid w:val="002726C6"/>
    <w:rsid w:val="00273357"/>
    <w:rsid w:val="00273DD4"/>
    <w:rsid w:val="002761EA"/>
    <w:rsid w:val="00276321"/>
    <w:rsid w:val="00280CE9"/>
    <w:rsid w:val="00284799"/>
    <w:rsid w:val="002849D0"/>
    <w:rsid w:val="00285AA1"/>
    <w:rsid w:val="00285D59"/>
    <w:rsid w:val="00285F66"/>
    <w:rsid w:val="00292ABB"/>
    <w:rsid w:val="00292CE3"/>
    <w:rsid w:val="00292F85"/>
    <w:rsid w:val="00293595"/>
    <w:rsid w:val="00293B19"/>
    <w:rsid w:val="00294367"/>
    <w:rsid w:val="0029532C"/>
    <w:rsid w:val="002953DD"/>
    <w:rsid w:val="00296039"/>
    <w:rsid w:val="002964F3"/>
    <w:rsid w:val="00296DCA"/>
    <w:rsid w:val="00296EB2"/>
    <w:rsid w:val="00297C9E"/>
    <w:rsid w:val="00297FEF"/>
    <w:rsid w:val="002A099D"/>
    <w:rsid w:val="002A108A"/>
    <w:rsid w:val="002A1F08"/>
    <w:rsid w:val="002A412E"/>
    <w:rsid w:val="002A4877"/>
    <w:rsid w:val="002A5209"/>
    <w:rsid w:val="002A756A"/>
    <w:rsid w:val="002A7E6E"/>
    <w:rsid w:val="002B00A6"/>
    <w:rsid w:val="002B0330"/>
    <w:rsid w:val="002B1F67"/>
    <w:rsid w:val="002B3027"/>
    <w:rsid w:val="002B6C8F"/>
    <w:rsid w:val="002C1E07"/>
    <w:rsid w:val="002C2A87"/>
    <w:rsid w:val="002C35B7"/>
    <w:rsid w:val="002C35C0"/>
    <w:rsid w:val="002C7570"/>
    <w:rsid w:val="002C7740"/>
    <w:rsid w:val="002D06A7"/>
    <w:rsid w:val="002D081A"/>
    <w:rsid w:val="002D0CC0"/>
    <w:rsid w:val="002D0D3C"/>
    <w:rsid w:val="002D1004"/>
    <w:rsid w:val="002D1137"/>
    <w:rsid w:val="002D3BF6"/>
    <w:rsid w:val="002D4A88"/>
    <w:rsid w:val="002D6287"/>
    <w:rsid w:val="002D62CA"/>
    <w:rsid w:val="002D6806"/>
    <w:rsid w:val="002E059F"/>
    <w:rsid w:val="002E0662"/>
    <w:rsid w:val="002E07C2"/>
    <w:rsid w:val="002E1859"/>
    <w:rsid w:val="002E2437"/>
    <w:rsid w:val="002E60FB"/>
    <w:rsid w:val="002E6F68"/>
    <w:rsid w:val="002E7328"/>
    <w:rsid w:val="002E76F7"/>
    <w:rsid w:val="002F126F"/>
    <w:rsid w:val="002F282D"/>
    <w:rsid w:val="002F2B3B"/>
    <w:rsid w:val="002F41BD"/>
    <w:rsid w:val="002F53DD"/>
    <w:rsid w:val="002F5D74"/>
    <w:rsid w:val="002F6283"/>
    <w:rsid w:val="002F712F"/>
    <w:rsid w:val="00300108"/>
    <w:rsid w:val="003007DA"/>
    <w:rsid w:val="00301530"/>
    <w:rsid w:val="0030240E"/>
    <w:rsid w:val="00303499"/>
    <w:rsid w:val="00303F34"/>
    <w:rsid w:val="00303F7D"/>
    <w:rsid w:val="003054AA"/>
    <w:rsid w:val="0030659C"/>
    <w:rsid w:val="003074B1"/>
    <w:rsid w:val="00311473"/>
    <w:rsid w:val="003128B1"/>
    <w:rsid w:val="0031337A"/>
    <w:rsid w:val="003144E2"/>
    <w:rsid w:val="003152DB"/>
    <w:rsid w:val="00315B3B"/>
    <w:rsid w:val="00316584"/>
    <w:rsid w:val="00316676"/>
    <w:rsid w:val="00316F3A"/>
    <w:rsid w:val="003221B0"/>
    <w:rsid w:val="00323A2B"/>
    <w:rsid w:val="003247D5"/>
    <w:rsid w:val="0032551D"/>
    <w:rsid w:val="003264CE"/>
    <w:rsid w:val="00330604"/>
    <w:rsid w:val="00330F24"/>
    <w:rsid w:val="00330F3A"/>
    <w:rsid w:val="003324ED"/>
    <w:rsid w:val="00332C6C"/>
    <w:rsid w:val="00334619"/>
    <w:rsid w:val="003349CE"/>
    <w:rsid w:val="0033615C"/>
    <w:rsid w:val="0033649B"/>
    <w:rsid w:val="00340362"/>
    <w:rsid w:val="003426EF"/>
    <w:rsid w:val="00346F00"/>
    <w:rsid w:val="00350CAB"/>
    <w:rsid w:val="0035119D"/>
    <w:rsid w:val="00352DCD"/>
    <w:rsid w:val="00352E18"/>
    <w:rsid w:val="003558B8"/>
    <w:rsid w:val="003614BE"/>
    <w:rsid w:val="00361C4C"/>
    <w:rsid w:val="00362D02"/>
    <w:rsid w:val="00363C10"/>
    <w:rsid w:val="00364C1D"/>
    <w:rsid w:val="0036524F"/>
    <w:rsid w:val="0036525E"/>
    <w:rsid w:val="00366376"/>
    <w:rsid w:val="00370D08"/>
    <w:rsid w:val="003712E1"/>
    <w:rsid w:val="0037211C"/>
    <w:rsid w:val="00373B81"/>
    <w:rsid w:val="00374D3A"/>
    <w:rsid w:val="00375613"/>
    <w:rsid w:val="00377720"/>
    <w:rsid w:val="00380848"/>
    <w:rsid w:val="00381290"/>
    <w:rsid w:val="003829AE"/>
    <w:rsid w:val="00382E4C"/>
    <w:rsid w:val="00383301"/>
    <w:rsid w:val="003839FC"/>
    <w:rsid w:val="00386535"/>
    <w:rsid w:val="003868AF"/>
    <w:rsid w:val="00390376"/>
    <w:rsid w:val="003923AE"/>
    <w:rsid w:val="003935DD"/>
    <w:rsid w:val="00393960"/>
    <w:rsid w:val="00393A69"/>
    <w:rsid w:val="003A2764"/>
    <w:rsid w:val="003A5493"/>
    <w:rsid w:val="003A6E30"/>
    <w:rsid w:val="003A7207"/>
    <w:rsid w:val="003A7381"/>
    <w:rsid w:val="003A74F4"/>
    <w:rsid w:val="003B0026"/>
    <w:rsid w:val="003B5095"/>
    <w:rsid w:val="003B517A"/>
    <w:rsid w:val="003B5719"/>
    <w:rsid w:val="003B6347"/>
    <w:rsid w:val="003B6574"/>
    <w:rsid w:val="003B70E2"/>
    <w:rsid w:val="003C08F6"/>
    <w:rsid w:val="003C10DE"/>
    <w:rsid w:val="003C135F"/>
    <w:rsid w:val="003C1EAA"/>
    <w:rsid w:val="003C3F8F"/>
    <w:rsid w:val="003C48C9"/>
    <w:rsid w:val="003C5FC8"/>
    <w:rsid w:val="003D1245"/>
    <w:rsid w:val="003D1544"/>
    <w:rsid w:val="003D222C"/>
    <w:rsid w:val="003D2F5F"/>
    <w:rsid w:val="003D3E01"/>
    <w:rsid w:val="003D408F"/>
    <w:rsid w:val="003D41EC"/>
    <w:rsid w:val="003D5448"/>
    <w:rsid w:val="003D55F4"/>
    <w:rsid w:val="003D5802"/>
    <w:rsid w:val="003E03CA"/>
    <w:rsid w:val="003E0B78"/>
    <w:rsid w:val="003E0B7F"/>
    <w:rsid w:val="003E0C36"/>
    <w:rsid w:val="003E1AD0"/>
    <w:rsid w:val="003E1F13"/>
    <w:rsid w:val="003E6135"/>
    <w:rsid w:val="003F0E74"/>
    <w:rsid w:val="003F0EBB"/>
    <w:rsid w:val="003F1B9B"/>
    <w:rsid w:val="003F263A"/>
    <w:rsid w:val="003F3A80"/>
    <w:rsid w:val="003F5231"/>
    <w:rsid w:val="003F5A99"/>
    <w:rsid w:val="003F5DDB"/>
    <w:rsid w:val="003F6BF6"/>
    <w:rsid w:val="003F70D9"/>
    <w:rsid w:val="003F7437"/>
    <w:rsid w:val="003F7499"/>
    <w:rsid w:val="00401D81"/>
    <w:rsid w:val="00403CAA"/>
    <w:rsid w:val="00404913"/>
    <w:rsid w:val="00404F46"/>
    <w:rsid w:val="004058F1"/>
    <w:rsid w:val="00405E8C"/>
    <w:rsid w:val="00405F00"/>
    <w:rsid w:val="0040691D"/>
    <w:rsid w:val="004107F1"/>
    <w:rsid w:val="00410F76"/>
    <w:rsid w:val="004117AF"/>
    <w:rsid w:val="00413BA4"/>
    <w:rsid w:val="00415813"/>
    <w:rsid w:val="004159A5"/>
    <w:rsid w:val="0041694F"/>
    <w:rsid w:val="004177AA"/>
    <w:rsid w:val="00420477"/>
    <w:rsid w:val="0042110C"/>
    <w:rsid w:val="004239FC"/>
    <w:rsid w:val="004242F5"/>
    <w:rsid w:val="0042445C"/>
    <w:rsid w:val="0042449B"/>
    <w:rsid w:val="00424579"/>
    <w:rsid w:val="0042528D"/>
    <w:rsid w:val="004262FF"/>
    <w:rsid w:val="004269B4"/>
    <w:rsid w:val="00426AD8"/>
    <w:rsid w:val="00427671"/>
    <w:rsid w:val="00430678"/>
    <w:rsid w:val="004309FF"/>
    <w:rsid w:val="004325B0"/>
    <w:rsid w:val="00432667"/>
    <w:rsid w:val="00433D64"/>
    <w:rsid w:val="00433F79"/>
    <w:rsid w:val="00434B07"/>
    <w:rsid w:val="004350C9"/>
    <w:rsid w:val="00435620"/>
    <w:rsid w:val="004360E4"/>
    <w:rsid w:val="004370AF"/>
    <w:rsid w:val="004376E3"/>
    <w:rsid w:val="00444237"/>
    <w:rsid w:val="00444FEF"/>
    <w:rsid w:val="0044743C"/>
    <w:rsid w:val="00453E3D"/>
    <w:rsid w:val="004545AF"/>
    <w:rsid w:val="00455376"/>
    <w:rsid w:val="004563BE"/>
    <w:rsid w:val="004574BC"/>
    <w:rsid w:val="00460242"/>
    <w:rsid w:val="004607EA"/>
    <w:rsid w:val="004645D1"/>
    <w:rsid w:val="00465BF8"/>
    <w:rsid w:val="004662CB"/>
    <w:rsid w:val="004671D1"/>
    <w:rsid w:val="004676A7"/>
    <w:rsid w:val="004702B0"/>
    <w:rsid w:val="00470958"/>
    <w:rsid w:val="00471F0D"/>
    <w:rsid w:val="00474790"/>
    <w:rsid w:val="00477E6F"/>
    <w:rsid w:val="00480962"/>
    <w:rsid w:val="0048316C"/>
    <w:rsid w:val="0048361E"/>
    <w:rsid w:val="00483822"/>
    <w:rsid w:val="00483917"/>
    <w:rsid w:val="00485F69"/>
    <w:rsid w:val="00487B0C"/>
    <w:rsid w:val="00494488"/>
    <w:rsid w:val="00494F47"/>
    <w:rsid w:val="00495886"/>
    <w:rsid w:val="00496720"/>
    <w:rsid w:val="004A092B"/>
    <w:rsid w:val="004A0EF5"/>
    <w:rsid w:val="004A260B"/>
    <w:rsid w:val="004A2B0D"/>
    <w:rsid w:val="004A332D"/>
    <w:rsid w:val="004A6BA8"/>
    <w:rsid w:val="004B13D9"/>
    <w:rsid w:val="004B26C2"/>
    <w:rsid w:val="004B2D0D"/>
    <w:rsid w:val="004B2DEA"/>
    <w:rsid w:val="004B3AF3"/>
    <w:rsid w:val="004B433A"/>
    <w:rsid w:val="004B4C1F"/>
    <w:rsid w:val="004B5398"/>
    <w:rsid w:val="004B698F"/>
    <w:rsid w:val="004B7A77"/>
    <w:rsid w:val="004B7D94"/>
    <w:rsid w:val="004C0FBD"/>
    <w:rsid w:val="004C10A6"/>
    <w:rsid w:val="004C22D5"/>
    <w:rsid w:val="004C31FA"/>
    <w:rsid w:val="004C3724"/>
    <w:rsid w:val="004C48AD"/>
    <w:rsid w:val="004C5703"/>
    <w:rsid w:val="004C72B3"/>
    <w:rsid w:val="004C788C"/>
    <w:rsid w:val="004C7DEC"/>
    <w:rsid w:val="004D0423"/>
    <w:rsid w:val="004D254F"/>
    <w:rsid w:val="004D2618"/>
    <w:rsid w:val="004D3D46"/>
    <w:rsid w:val="004D6F6E"/>
    <w:rsid w:val="004D71F5"/>
    <w:rsid w:val="004E0470"/>
    <w:rsid w:val="004E47FE"/>
    <w:rsid w:val="004E5457"/>
    <w:rsid w:val="004E7204"/>
    <w:rsid w:val="004E7968"/>
    <w:rsid w:val="004E7E4D"/>
    <w:rsid w:val="004F059F"/>
    <w:rsid w:val="004F0616"/>
    <w:rsid w:val="004F18B8"/>
    <w:rsid w:val="004F63F5"/>
    <w:rsid w:val="00504464"/>
    <w:rsid w:val="00505A4E"/>
    <w:rsid w:val="00505F90"/>
    <w:rsid w:val="005068F4"/>
    <w:rsid w:val="0051039B"/>
    <w:rsid w:val="005106F8"/>
    <w:rsid w:val="00511D76"/>
    <w:rsid w:val="00513235"/>
    <w:rsid w:val="00514955"/>
    <w:rsid w:val="00514DE0"/>
    <w:rsid w:val="00514EEE"/>
    <w:rsid w:val="00515C66"/>
    <w:rsid w:val="00517199"/>
    <w:rsid w:val="0051719B"/>
    <w:rsid w:val="00517770"/>
    <w:rsid w:val="005205DB"/>
    <w:rsid w:val="0052102D"/>
    <w:rsid w:val="00524387"/>
    <w:rsid w:val="00524737"/>
    <w:rsid w:val="005273F3"/>
    <w:rsid w:val="00531EE1"/>
    <w:rsid w:val="0053206C"/>
    <w:rsid w:val="005323A6"/>
    <w:rsid w:val="005359F8"/>
    <w:rsid w:val="00536AB0"/>
    <w:rsid w:val="005377CB"/>
    <w:rsid w:val="00537EE1"/>
    <w:rsid w:val="00540189"/>
    <w:rsid w:val="005421DB"/>
    <w:rsid w:val="00543923"/>
    <w:rsid w:val="00543B16"/>
    <w:rsid w:val="00543D8F"/>
    <w:rsid w:val="00544377"/>
    <w:rsid w:val="00557314"/>
    <w:rsid w:val="00557DC1"/>
    <w:rsid w:val="0056157D"/>
    <w:rsid w:val="00561BF0"/>
    <w:rsid w:val="00561CFD"/>
    <w:rsid w:val="005627BA"/>
    <w:rsid w:val="00563FBA"/>
    <w:rsid w:val="00565486"/>
    <w:rsid w:val="00566BBA"/>
    <w:rsid w:val="00567B46"/>
    <w:rsid w:val="005733CE"/>
    <w:rsid w:val="0057369E"/>
    <w:rsid w:val="005736A3"/>
    <w:rsid w:val="0057420B"/>
    <w:rsid w:val="00574D60"/>
    <w:rsid w:val="0057736D"/>
    <w:rsid w:val="00577962"/>
    <w:rsid w:val="00582487"/>
    <w:rsid w:val="00582989"/>
    <w:rsid w:val="0058335E"/>
    <w:rsid w:val="00584DED"/>
    <w:rsid w:val="005917BB"/>
    <w:rsid w:val="005923E7"/>
    <w:rsid w:val="00592C18"/>
    <w:rsid w:val="0059374B"/>
    <w:rsid w:val="005955BE"/>
    <w:rsid w:val="005961C0"/>
    <w:rsid w:val="00596FE5"/>
    <w:rsid w:val="00597FCF"/>
    <w:rsid w:val="005A17C9"/>
    <w:rsid w:val="005A1BBC"/>
    <w:rsid w:val="005A3C18"/>
    <w:rsid w:val="005A547D"/>
    <w:rsid w:val="005A6633"/>
    <w:rsid w:val="005A6CED"/>
    <w:rsid w:val="005B0143"/>
    <w:rsid w:val="005B01B1"/>
    <w:rsid w:val="005B0901"/>
    <w:rsid w:val="005B1C37"/>
    <w:rsid w:val="005B2907"/>
    <w:rsid w:val="005B2E63"/>
    <w:rsid w:val="005B4E22"/>
    <w:rsid w:val="005B50D2"/>
    <w:rsid w:val="005B6F9F"/>
    <w:rsid w:val="005B70B8"/>
    <w:rsid w:val="005B7661"/>
    <w:rsid w:val="005B7EB0"/>
    <w:rsid w:val="005C103D"/>
    <w:rsid w:val="005C219C"/>
    <w:rsid w:val="005C2C0E"/>
    <w:rsid w:val="005C34D6"/>
    <w:rsid w:val="005C38AB"/>
    <w:rsid w:val="005C75EB"/>
    <w:rsid w:val="005D0716"/>
    <w:rsid w:val="005D1430"/>
    <w:rsid w:val="005D3812"/>
    <w:rsid w:val="005D6BD1"/>
    <w:rsid w:val="005D6DB5"/>
    <w:rsid w:val="005E161D"/>
    <w:rsid w:val="005E19D3"/>
    <w:rsid w:val="005E1AD7"/>
    <w:rsid w:val="005E245C"/>
    <w:rsid w:val="005E2845"/>
    <w:rsid w:val="005E3142"/>
    <w:rsid w:val="005E401B"/>
    <w:rsid w:val="005E52B1"/>
    <w:rsid w:val="005E57E1"/>
    <w:rsid w:val="005E5F09"/>
    <w:rsid w:val="005E6381"/>
    <w:rsid w:val="005E6AAE"/>
    <w:rsid w:val="005E78DB"/>
    <w:rsid w:val="005F0CE5"/>
    <w:rsid w:val="005F1551"/>
    <w:rsid w:val="005F19F6"/>
    <w:rsid w:val="005F3434"/>
    <w:rsid w:val="005F6ABD"/>
    <w:rsid w:val="00600132"/>
    <w:rsid w:val="006002A9"/>
    <w:rsid w:val="0060105B"/>
    <w:rsid w:val="00601FC9"/>
    <w:rsid w:val="0060412A"/>
    <w:rsid w:val="0060559E"/>
    <w:rsid w:val="00605769"/>
    <w:rsid w:val="00605A04"/>
    <w:rsid w:val="00606039"/>
    <w:rsid w:val="00606BF6"/>
    <w:rsid w:val="006074B1"/>
    <w:rsid w:val="006109B7"/>
    <w:rsid w:val="00610C87"/>
    <w:rsid w:val="006128B1"/>
    <w:rsid w:val="00613E54"/>
    <w:rsid w:val="006142B2"/>
    <w:rsid w:val="006151F4"/>
    <w:rsid w:val="0061537F"/>
    <w:rsid w:val="0061577B"/>
    <w:rsid w:val="00616102"/>
    <w:rsid w:val="00617408"/>
    <w:rsid w:val="006206CC"/>
    <w:rsid w:val="00624AB1"/>
    <w:rsid w:val="00625657"/>
    <w:rsid w:val="00632EF1"/>
    <w:rsid w:val="006372F9"/>
    <w:rsid w:val="0063759A"/>
    <w:rsid w:val="00637F6E"/>
    <w:rsid w:val="0064204A"/>
    <w:rsid w:val="00642602"/>
    <w:rsid w:val="006434F6"/>
    <w:rsid w:val="006446A7"/>
    <w:rsid w:val="006448D2"/>
    <w:rsid w:val="00644B89"/>
    <w:rsid w:val="0064787B"/>
    <w:rsid w:val="006506FC"/>
    <w:rsid w:val="00650E3E"/>
    <w:rsid w:val="00651A2E"/>
    <w:rsid w:val="0065272E"/>
    <w:rsid w:val="00654653"/>
    <w:rsid w:val="00654D22"/>
    <w:rsid w:val="006557DD"/>
    <w:rsid w:val="0066215F"/>
    <w:rsid w:val="00662E65"/>
    <w:rsid w:val="00664FE8"/>
    <w:rsid w:val="006678CF"/>
    <w:rsid w:val="006702FE"/>
    <w:rsid w:val="00670CA1"/>
    <w:rsid w:val="00670FFE"/>
    <w:rsid w:val="006723C4"/>
    <w:rsid w:val="006753A2"/>
    <w:rsid w:val="00676C27"/>
    <w:rsid w:val="00676F90"/>
    <w:rsid w:val="0067758E"/>
    <w:rsid w:val="0067766A"/>
    <w:rsid w:val="0067792E"/>
    <w:rsid w:val="0068096C"/>
    <w:rsid w:val="00681F3B"/>
    <w:rsid w:val="00682512"/>
    <w:rsid w:val="006829BD"/>
    <w:rsid w:val="00683735"/>
    <w:rsid w:val="00685F6D"/>
    <w:rsid w:val="00691745"/>
    <w:rsid w:val="006926C4"/>
    <w:rsid w:val="00692F04"/>
    <w:rsid w:val="0069361F"/>
    <w:rsid w:val="00693F25"/>
    <w:rsid w:val="00694784"/>
    <w:rsid w:val="0069602E"/>
    <w:rsid w:val="00697215"/>
    <w:rsid w:val="00697B8E"/>
    <w:rsid w:val="00697E2D"/>
    <w:rsid w:val="006A1C98"/>
    <w:rsid w:val="006A2671"/>
    <w:rsid w:val="006A3EB7"/>
    <w:rsid w:val="006A4266"/>
    <w:rsid w:val="006A44A1"/>
    <w:rsid w:val="006A5A05"/>
    <w:rsid w:val="006A633E"/>
    <w:rsid w:val="006A678E"/>
    <w:rsid w:val="006A77B5"/>
    <w:rsid w:val="006A7EC0"/>
    <w:rsid w:val="006B3E76"/>
    <w:rsid w:val="006C1335"/>
    <w:rsid w:val="006C3BA9"/>
    <w:rsid w:val="006C47FA"/>
    <w:rsid w:val="006C572D"/>
    <w:rsid w:val="006C71AA"/>
    <w:rsid w:val="006D2599"/>
    <w:rsid w:val="006D2616"/>
    <w:rsid w:val="006D6372"/>
    <w:rsid w:val="006D7D2E"/>
    <w:rsid w:val="006E07C8"/>
    <w:rsid w:val="006E0C71"/>
    <w:rsid w:val="006E0DE7"/>
    <w:rsid w:val="006E17FC"/>
    <w:rsid w:val="006E3B2A"/>
    <w:rsid w:val="006E3FCD"/>
    <w:rsid w:val="006E53BA"/>
    <w:rsid w:val="006E7744"/>
    <w:rsid w:val="006F0D5B"/>
    <w:rsid w:val="006F1BAB"/>
    <w:rsid w:val="006F3BC4"/>
    <w:rsid w:val="006F455F"/>
    <w:rsid w:val="006F590E"/>
    <w:rsid w:val="006F6056"/>
    <w:rsid w:val="006F6813"/>
    <w:rsid w:val="0070195A"/>
    <w:rsid w:val="0070262D"/>
    <w:rsid w:val="00703BEA"/>
    <w:rsid w:val="0070441C"/>
    <w:rsid w:val="0070458D"/>
    <w:rsid w:val="00704CD5"/>
    <w:rsid w:val="00705762"/>
    <w:rsid w:val="00706440"/>
    <w:rsid w:val="00706886"/>
    <w:rsid w:val="00707790"/>
    <w:rsid w:val="007078DD"/>
    <w:rsid w:val="00707B58"/>
    <w:rsid w:val="00707BE6"/>
    <w:rsid w:val="00710761"/>
    <w:rsid w:val="00713599"/>
    <w:rsid w:val="00717F07"/>
    <w:rsid w:val="0072014C"/>
    <w:rsid w:val="007225F1"/>
    <w:rsid w:val="007236D3"/>
    <w:rsid w:val="00723C4A"/>
    <w:rsid w:val="00724F67"/>
    <w:rsid w:val="0072653F"/>
    <w:rsid w:val="00726B8A"/>
    <w:rsid w:val="0072752B"/>
    <w:rsid w:val="0072787E"/>
    <w:rsid w:val="00730179"/>
    <w:rsid w:val="00730AC3"/>
    <w:rsid w:val="0073168F"/>
    <w:rsid w:val="00733285"/>
    <w:rsid w:val="00733D2A"/>
    <w:rsid w:val="00734D34"/>
    <w:rsid w:val="00737287"/>
    <w:rsid w:val="0073742C"/>
    <w:rsid w:val="00737430"/>
    <w:rsid w:val="00740578"/>
    <w:rsid w:val="00740C24"/>
    <w:rsid w:val="00743A60"/>
    <w:rsid w:val="00746229"/>
    <w:rsid w:val="00747053"/>
    <w:rsid w:val="007504EC"/>
    <w:rsid w:val="00750E1F"/>
    <w:rsid w:val="00751A37"/>
    <w:rsid w:val="00752665"/>
    <w:rsid w:val="0075367E"/>
    <w:rsid w:val="00754961"/>
    <w:rsid w:val="0075550F"/>
    <w:rsid w:val="007577B8"/>
    <w:rsid w:val="00760BDF"/>
    <w:rsid w:val="00760FEC"/>
    <w:rsid w:val="007623D1"/>
    <w:rsid w:val="007625C1"/>
    <w:rsid w:val="00762723"/>
    <w:rsid w:val="00762DDC"/>
    <w:rsid w:val="00763089"/>
    <w:rsid w:val="0076308A"/>
    <w:rsid w:val="0076386C"/>
    <w:rsid w:val="00765AC8"/>
    <w:rsid w:val="007674B3"/>
    <w:rsid w:val="00770CFB"/>
    <w:rsid w:val="00771192"/>
    <w:rsid w:val="00773CC9"/>
    <w:rsid w:val="00773CE2"/>
    <w:rsid w:val="0077495C"/>
    <w:rsid w:val="00774A8D"/>
    <w:rsid w:val="00775166"/>
    <w:rsid w:val="00776DBC"/>
    <w:rsid w:val="00780106"/>
    <w:rsid w:val="00780F02"/>
    <w:rsid w:val="00781D08"/>
    <w:rsid w:val="00782572"/>
    <w:rsid w:val="00782BA2"/>
    <w:rsid w:val="00785ACE"/>
    <w:rsid w:val="00786961"/>
    <w:rsid w:val="00787C90"/>
    <w:rsid w:val="007914A2"/>
    <w:rsid w:val="00793F75"/>
    <w:rsid w:val="00794669"/>
    <w:rsid w:val="00794F4D"/>
    <w:rsid w:val="0079572D"/>
    <w:rsid w:val="00795D43"/>
    <w:rsid w:val="00797B8E"/>
    <w:rsid w:val="00797F86"/>
    <w:rsid w:val="007A00A3"/>
    <w:rsid w:val="007A13AD"/>
    <w:rsid w:val="007A14FA"/>
    <w:rsid w:val="007A2AF0"/>
    <w:rsid w:val="007A444B"/>
    <w:rsid w:val="007A554D"/>
    <w:rsid w:val="007A6253"/>
    <w:rsid w:val="007B0736"/>
    <w:rsid w:val="007B31F6"/>
    <w:rsid w:val="007B5B60"/>
    <w:rsid w:val="007B609A"/>
    <w:rsid w:val="007B732A"/>
    <w:rsid w:val="007C108E"/>
    <w:rsid w:val="007C3B68"/>
    <w:rsid w:val="007C3FCD"/>
    <w:rsid w:val="007C449A"/>
    <w:rsid w:val="007C47AD"/>
    <w:rsid w:val="007C482D"/>
    <w:rsid w:val="007C522C"/>
    <w:rsid w:val="007C7BFB"/>
    <w:rsid w:val="007D10A2"/>
    <w:rsid w:val="007D19AE"/>
    <w:rsid w:val="007D270F"/>
    <w:rsid w:val="007D518D"/>
    <w:rsid w:val="007D66C4"/>
    <w:rsid w:val="007D6D7C"/>
    <w:rsid w:val="007D7F3C"/>
    <w:rsid w:val="007E0915"/>
    <w:rsid w:val="007E26D4"/>
    <w:rsid w:val="007E2B81"/>
    <w:rsid w:val="007E4BF6"/>
    <w:rsid w:val="007E64C1"/>
    <w:rsid w:val="007E76C2"/>
    <w:rsid w:val="007F4703"/>
    <w:rsid w:val="007F53D3"/>
    <w:rsid w:val="007F736A"/>
    <w:rsid w:val="00801D62"/>
    <w:rsid w:val="00804253"/>
    <w:rsid w:val="00805470"/>
    <w:rsid w:val="00805673"/>
    <w:rsid w:val="00811F68"/>
    <w:rsid w:val="00812343"/>
    <w:rsid w:val="00812B9F"/>
    <w:rsid w:val="00813491"/>
    <w:rsid w:val="008137BE"/>
    <w:rsid w:val="00813999"/>
    <w:rsid w:val="008155D3"/>
    <w:rsid w:val="00816A92"/>
    <w:rsid w:val="00817709"/>
    <w:rsid w:val="00820F84"/>
    <w:rsid w:val="00822EAE"/>
    <w:rsid w:val="00824AE9"/>
    <w:rsid w:val="0082754F"/>
    <w:rsid w:val="00831C58"/>
    <w:rsid w:val="00831E3F"/>
    <w:rsid w:val="008351D5"/>
    <w:rsid w:val="0083572D"/>
    <w:rsid w:val="00836E6D"/>
    <w:rsid w:val="00837996"/>
    <w:rsid w:val="00840BDD"/>
    <w:rsid w:val="008415D7"/>
    <w:rsid w:val="00841EFE"/>
    <w:rsid w:val="008434A4"/>
    <w:rsid w:val="00844FB6"/>
    <w:rsid w:val="00846097"/>
    <w:rsid w:val="00846CD3"/>
    <w:rsid w:val="0085292D"/>
    <w:rsid w:val="00852D62"/>
    <w:rsid w:val="008536B8"/>
    <w:rsid w:val="0085665A"/>
    <w:rsid w:val="008566AD"/>
    <w:rsid w:val="008573F6"/>
    <w:rsid w:val="00861A9B"/>
    <w:rsid w:val="00863127"/>
    <w:rsid w:val="008635F0"/>
    <w:rsid w:val="0086672E"/>
    <w:rsid w:val="008732E7"/>
    <w:rsid w:val="00873495"/>
    <w:rsid w:val="0087405E"/>
    <w:rsid w:val="0087568E"/>
    <w:rsid w:val="00875DFE"/>
    <w:rsid w:val="00876138"/>
    <w:rsid w:val="00881A75"/>
    <w:rsid w:val="008824F4"/>
    <w:rsid w:val="00887A1D"/>
    <w:rsid w:val="00887CCC"/>
    <w:rsid w:val="00890C2F"/>
    <w:rsid w:val="00891D8D"/>
    <w:rsid w:val="008929B1"/>
    <w:rsid w:val="00892E95"/>
    <w:rsid w:val="0089496A"/>
    <w:rsid w:val="0089533E"/>
    <w:rsid w:val="00897979"/>
    <w:rsid w:val="008A0898"/>
    <w:rsid w:val="008A0925"/>
    <w:rsid w:val="008A173C"/>
    <w:rsid w:val="008A4098"/>
    <w:rsid w:val="008A4154"/>
    <w:rsid w:val="008A4907"/>
    <w:rsid w:val="008A5211"/>
    <w:rsid w:val="008B094E"/>
    <w:rsid w:val="008B0D11"/>
    <w:rsid w:val="008B1344"/>
    <w:rsid w:val="008B1C1E"/>
    <w:rsid w:val="008B1F61"/>
    <w:rsid w:val="008B4887"/>
    <w:rsid w:val="008B603A"/>
    <w:rsid w:val="008B7611"/>
    <w:rsid w:val="008C0360"/>
    <w:rsid w:val="008C0D75"/>
    <w:rsid w:val="008C144A"/>
    <w:rsid w:val="008C19B2"/>
    <w:rsid w:val="008C5FFD"/>
    <w:rsid w:val="008C6B11"/>
    <w:rsid w:val="008D09D6"/>
    <w:rsid w:val="008D0FDF"/>
    <w:rsid w:val="008D287F"/>
    <w:rsid w:val="008D32B0"/>
    <w:rsid w:val="008D3AA5"/>
    <w:rsid w:val="008D3AD7"/>
    <w:rsid w:val="008D5204"/>
    <w:rsid w:val="008E20E1"/>
    <w:rsid w:val="008E381D"/>
    <w:rsid w:val="008E45AE"/>
    <w:rsid w:val="008E4766"/>
    <w:rsid w:val="008E4977"/>
    <w:rsid w:val="008E5546"/>
    <w:rsid w:val="008E6102"/>
    <w:rsid w:val="008E69B2"/>
    <w:rsid w:val="008E6CCC"/>
    <w:rsid w:val="008E72D1"/>
    <w:rsid w:val="008F0548"/>
    <w:rsid w:val="008F5441"/>
    <w:rsid w:val="008F5DCC"/>
    <w:rsid w:val="008F72A2"/>
    <w:rsid w:val="008F7E36"/>
    <w:rsid w:val="009002E7"/>
    <w:rsid w:val="0090094B"/>
    <w:rsid w:val="00900FF9"/>
    <w:rsid w:val="009024EB"/>
    <w:rsid w:val="009026FB"/>
    <w:rsid w:val="0090483A"/>
    <w:rsid w:val="009059A4"/>
    <w:rsid w:val="00905E3E"/>
    <w:rsid w:val="00906919"/>
    <w:rsid w:val="009070D7"/>
    <w:rsid w:val="009105D2"/>
    <w:rsid w:val="00911F78"/>
    <w:rsid w:val="00912141"/>
    <w:rsid w:val="00912978"/>
    <w:rsid w:val="00913FE6"/>
    <w:rsid w:val="00914552"/>
    <w:rsid w:val="0091485B"/>
    <w:rsid w:val="009159CA"/>
    <w:rsid w:val="00915F1B"/>
    <w:rsid w:val="00917D31"/>
    <w:rsid w:val="009214FB"/>
    <w:rsid w:val="00921657"/>
    <w:rsid w:val="0092195D"/>
    <w:rsid w:val="00921D82"/>
    <w:rsid w:val="009233F1"/>
    <w:rsid w:val="0092418E"/>
    <w:rsid w:val="00925A63"/>
    <w:rsid w:val="009265E8"/>
    <w:rsid w:val="0092665D"/>
    <w:rsid w:val="00927DDE"/>
    <w:rsid w:val="0093184F"/>
    <w:rsid w:val="00931B7A"/>
    <w:rsid w:val="0093237D"/>
    <w:rsid w:val="00932ACB"/>
    <w:rsid w:val="00932AFA"/>
    <w:rsid w:val="00932F42"/>
    <w:rsid w:val="0093343D"/>
    <w:rsid w:val="00934168"/>
    <w:rsid w:val="00936C0E"/>
    <w:rsid w:val="009377F6"/>
    <w:rsid w:val="00941650"/>
    <w:rsid w:val="00941821"/>
    <w:rsid w:val="00941C64"/>
    <w:rsid w:val="009431F7"/>
    <w:rsid w:val="00944D2C"/>
    <w:rsid w:val="0094580A"/>
    <w:rsid w:val="00946A73"/>
    <w:rsid w:val="009477B9"/>
    <w:rsid w:val="00950191"/>
    <w:rsid w:val="00950AB4"/>
    <w:rsid w:val="00951A87"/>
    <w:rsid w:val="009522D8"/>
    <w:rsid w:val="009527E3"/>
    <w:rsid w:val="009532EC"/>
    <w:rsid w:val="00953979"/>
    <w:rsid w:val="00953F7D"/>
    <w:rsid w:val="00953F81"/>
    <w:rsid w:val="00955058"/>
    <w:rsid w:val="00955E46"/>
    <w:rsid w:val="00956900"/>
    <w:rsid w:val="00960261"/>
    <w:rsid w:val="00960268"/>
    <w:rsid w:val="009608C4"/>
    <w:rsid w:val="009615E6"/>
    <w:rsid w:val="00963104"/>
    <w:rsid w:val="009662A7"/>
    <w:rsid w:val="00966EDD"/>
    <w:rsid w:val="00971022"/>
    <w:rsid w:val="00971923"/>
    <w:rsid w:val="009742E8"/>
    <w:rsid w:val="009764A8"/>
    <w:rsid w:val="00976B07"/>
    <w:rsid w:val="0097786E"/>
    <w:rsid w:val="00977EBD"/>
    <w:rsid w:val="00977F69"/>
    <w:rsid w:val="00982376"/>
    <w:rsid w:val="00983D09"/>
    <w:rsid w:val="009846D6"/>
    <w:rsid w:val="00984FE4"/>
    <w:rsid w:val="0099019E"/>
    <w:rsid w:val="00993B23"/>
    <w:rsid w:val="0099426C"/>
    <w:rsid w:val="00994909"/>
    <w:rsid w:val="009956B0"/>
    <w:rsid w:val="0099581C"/>
    <w:rsid w:val="00995B79"/>
    <w:rsid w:val="00997572"/>
    <w:rsid w:val="009A22A7"/>
    <w:rsid w:val="009A5DAD"/>
    <w:rsid w:val="009B251D"/>
    <w:rsid w:val="009B2E4E"/>
    <w:rsid w:val="009B4F3C"/>
    <w:rsid w:val="009B54A4"/>
    <w:rsid w:val="009B5BFA"/>
    <w:rsid w:val="009B665A"/>
    <w:rsid w:val="009C0F2A"/>
    <w:rsid w:val="009C208E"/>
    <w:rsid w:val="009C36F2"/>
    <w:rsid w:val="009C55FA"/>
    <w:rsid w:val="009C587A"/>
    <w:rsid w:val="009C7D15"/>
    <w:rsid w:val="009D1FED"/>
    <w:rsid w:val="009D400A"/>
    <w:rsid w:val="009D42F1"/>
    <w:rsid w:val="009D5769"/>
    <w:rsid w:val="009D5D86"/>
    <w:rsid w:val="009D7064"/>
    <w:rsid w:val="009E2237"/>
    <w:rsid w:val="009E2CE8"/>
    <w:rsid w:val="009E3325"/>
    <w:rsid w:val="009E40CD"/>
    <w:rsid w:val="009E7BDD"/>
    <w:rsid w:val="009E7E0C"/>
    <w:rsid w:val="009F0111"/>
    <w:rsid w:val="009F6AE2"/>
    <w:rsid w:val="00A00088"/>
    <w:rsid w:val="00A043B7"/>
    <w:rsid w:val="00A04878"/>
    <w:rsid w:val="00A04DBB"/>
    <w:rsid w:val="00A05271"/>
    <w:rsid w:val="00A061D3"/>
    <w:rsid w:val="00A0681C"/>
    <w:rsid w:val="00A14969"/>
    <w:rsid w:val="00A14BBE"/>
    <w:rsid w:val="00A14C9C"/>
    <w:rsid w:val="00A14DD1"/>
    <w:rsid w:val="00A15469"/>
    <w:rsid w:val="00A16432"/>
    <w:rsid w:val="00A17D7D"/>
    <w:rsid w:val="00A17EF7"/>
    <w:rsid w:val="00A20016"/>
    <w:rsid w:val="00A20B51"/>
    <w:rsid w:val="00A22157"/>
    <w:rsid w:val="00A243B0"/>
    <w:rsid w:val="00A26157"/>
    <w:rsid w:val="00A2623B"/>
    <w:rsid w:val="00A330E6"/>
    <w:rsid w:val="00A344D3"/>
    <w:rsid w:val="00A34FD3"/>
    <w:rsid w:val="00A35701"/>
    <w:rsid w:val="00A35E95"/>
    <w:rsid w:val="00A37176"/>
    <w:rsid w:val="00A37B1D"/>
    <w:rsid w:val="00A37D0C"/>
    <w:rsid w:val="00A4071D"/>
    <w:rsid w:val="00A41693"/>
    <w:rsid w:val="00A44C48"/>
    <w:rsid w:val="00A451D8"/>
    <w:rsid w:val="00A4545F"/>
    <w:rsid w:val="00A45DD8"/>
    <w:rsid w:val="00A45DE7"/>
    <w:rsid w:val="00A470BB"/>
    <w:rsid w:val="00A5309E"/>
    <w:rsid w:val="00A53B0D"/>
    <w:rsid w:val="00A53F01"/>
    <w:rsid w:val="00A54C5F"/>
    <w:rsid w:val="00A557ED"/>
    <w:rsid w:val="00A5728C"/>
    <w:rsid w:val="00A607EF"/>
    <w:rsid w:val="00A609C3"/>
    <w:rsid w:val="00A6164C"/>
    <w:rsid w:val="00A6416A"/>
    <w:rsid w:val="00A653C6"/>
    <w:rsid w:val="00A656DB"/>
    <w:rsid w:val="00A65C60"/>
    <w:rsid w:val="00A66DB5"/>
    <w:rsid w:val="00A66F6D"/>
    <w:rsid w:val="00A70B09"/>
    <w:rsid w:val="00A7169C"/>
    <w:rsid w:val="00A7400D"/>
    <w:rsid w:val="00A75DC2"/>
    <w:rsid w:val="00A775D3"/>
    <w:rsid w:val="00A80D30"/>
    <w:rsid w:val="00A8211F"/>
    <w:rsid w:val="00A829FD"/>
    <w:rsid w:val="00A82D2B"/>
    <w:rsid w:val="00A84351"/>
    <w:rsid w:val="00A87987"/>
    <w:rsid w:val="00A91547"/>
    <w:rsid w:val="00A92955"/>
    <w:rsid w:val="00A94FF9"/>
    <w:rsid w:val="00A95D09"/>
    <w:rsid w:val="00AA0EFB"/>
    <w:rsid w:val="00AA100D"/>
    <w:rsid w:val="00AA2143"/>
    <w:rsid w:val="00AA2D53"/>
    <w:rsid w:val="00AA376C"/>
    <w:rsid w:val="00AA4404"/>
    <w:rsid w:val="00AA4A99"/>
    <w:rsid w:val="00AA5E97"/>
    <w:rsid w:val="00AA623B"/>
    <w:rsid w:val="00AA6C70"/>
    <w:rsid w:val="00AA6EC6"/>
    <w:rsid w:val="00AA7447"/>
    <w:rsid w:val="00AA77DC"/>
    <w:rsid w:val="00AA7E40"/>
    <w:rsid w:val="00AB0B8B"/>
    <w:rsid w:val="00AB1291"/>
    <w:rsid w:val="00AB1D06"/>
    <w:rsid w:val="00AB3478"/>
    <w:rsid w:val="00AB60AA"/>
    <w:rsid w:val="00AC1B1E"/>
    <w:rsid w:val="00AC22D2"/>
    <w:rsid w:val="00AC42A2"/>
    <w:rsid w:val="00AC564E"/>
    <w:rsid w:val="00AC59AC"/>
    <w:rsid w:val="00AC6E17"/>
    <w:rsid w:val="00AC6E77"/>
    <w:rsid w:val="00AC7865"/>
    <w:rsid w:val="00AD130D"/>
    <w:rsid w:val="00AD2C50"/>
    <w:rsid w:val="00AD2D37"/>
    <w:rsid w:val="00AD59DD"/>
    <w:rsid w:val="00AD6A1B"/>
    <w:rsid w:val="00AE0CAA"/>
    <w:rsid w:val="00AE17D5"/>
    <w:rsid w:val="00AE3220"/>
    <w:rsid w:val="00AE4960"/>
    <w:rsid w:val="00AE4AA8"/>
    <w:rsid w:val="00AE502E"/>
    <w:rsid w:val="00AE5F16"/>
    <w:rsid w:val="00AE6D21"/>
    <w:rsid w:val="00AE7935"/>
    <w:rsid w:val="00AF2293"/>
    <w:rsid w:val="00AF27E2"/>
    <w:rsid w:val="00AF2CD4"/>
    <w:rsid w:val="00AF3464"/>
    <w:rsid w:val="00AF3A1D"/>
    <w:rsid w:val="00AF4570"/>
    <w:rsid w:val="00AF58D5"/>
    <w:rsid w:val="00AF76B7"/>
    <w:rsid w:val="00B010CE"/>
    <w:rsid w:val="00B02031"/>
    <w:rsid w:val="00B02D1B"/>
    <w:rsid w:val="00B0694D"/>
    <w:rsid w:val="00B10713"/>
    <w:rsid w:val="00B12231"/>
    <w:rsid w:val="00B123CB"/>
    <w:rsid w:val="00B16952"/>
    <w:rsid w:val="00B16FD0"/>
    <w:rsid w:val="00B204D2"/>
    <w:rsid w:val="00B2085C"/>
    <w:rsid w:val="00B21F9E"/>
    <w:rsid w:val="00B227A2"/>
    <w:rsid w:val="00B238C4"/>
    <w:rsid w:val="00B23B31"/>
    <w:rsid w:val="00B23F29"/>
    <w:rsid w:val="00B30434"/>
    <w:rsid w:val="00B30F62"/>
    <w:rsid w:val="00B311A9"/>
    <w:rsid w:val="00B319FD"/>
    <w:rsid w:val="00B33E96"/>
    <w:rsid w:val="00B411FC"/>
    <w:rsid w:val="00B41B1B"/>
    <w:rsid w:val="00B432A0"/>
    <w:rsid w:val="00B44F78"/>
    <w:rsid w:val="00B46058"/>
    <w:rsid w:val="00B46672"/>
    <w:rsid w:val="00B46777"/>
    <w:rsid w:val="00B474A7"/>
    <w:rsid w:val="00B47832"/>
    <w:rsid w:val="00B51359"/>
    <w:rsid w:val="00B52F5A"/>
    <w:rsid w:val="00B53722"/>
    <w:rsid w:val="00B537BD"/>
    <w:rsid w:val="00B54F7A"/>
    <w:rsid w:val="00B550DB"/>
    <w:rsid w:val="00B556AA"/>
    <w:rsid w:val="00B56460"/>
    <w:rsid w:val="00B57F2F"/>
    <w:rsid w:val="00B622DD"/>
    <w:rsid w:val="00B62E19"/>
    <w:rsid w:val="00B66D50"/>
    <w:rsid w:val="00B71338"/>
    <w:rsid w:val="00B7399F"/>
    <w:rsid w:val="00B774F5"/>
    <w:rsid w:val="00B775C8"/>
    <w:rsid w:val="00B80048"/>
    <w:rsid w:val="00B80599"/>
    <w:rsid w:val="00B82585"/>
    <w:rsid w:val="00B850C2"/>
    <w:rsid w:val="00B86611"/>
    <w:rsid w:val="00B904F5"/>
    <w:rsid w:val="00B90B1D"/>
    <w:rsid w:val="00B91573"/>
    <w:rsid w:val="00B932FD"/>
    <w:rsid w:val="00B93CBA"/>
    <w:rsid w:val="00B9443C"/>
    <w:rsid w:val="00B9472A"/>
    <w:rsid w:val="00B951B6"/>
    <w:rsid w:val="00B9612E"/>
    <w:rsid w:val="00B96FB1"/>
    <w:rsid w:val="00BA04B4"/>
    <w:rsid w:val="00BA09FE"/>
    <w:rsid w:val="00BA2903"/>
    <w:rsid w:val="00BA2C6D"/>
    <w:rsid w:val="00BA2E37"/>
    <w:rsid w:val="00BA3316"/>
    <w:rsid w:val="00BA378E"/>
    <w:rsid w:val="00BA4F77"/>
    <w:rsid w:val="00BA5F23"/>
    <w:rsid w:val="00BB0552"/>
    <w:rsid w:val="00BB0B3F"/>
    <w:rsid w:val="00BB0BAB"/>
    <w:rsid w:val="00BB1D63"/>
    <w:rsid w:val="00BB3D47"/>
    <w:rsid w:val="00BB6960"/>
    <w:rsid w:val="00BC10D0"/>
    <w:rsid w:val="00BC2606"/>
    <w:rsid w:val="00BC2CC7"/>
    <w:rsid w:val="00BC31EF"/>
    <w:rsid w:val="00BC5784"/>
    <w:rsid w:val="00BC643F"/>
    <w:rsid w:val="00BC7A37"/>
    <w:rsid w:val="00BD0717"/>
    <w:rsid w:val="00BD0CFB"/>
    <w:rsid w:val="00BD1738"/>
    <w:rsid w:val="00BD4FE7"/>
    <w:rsid w:val="00BD5ED9"/>
    <w:rsid w:val="00BD5F6C"/>
    <w:rsid w:val="00BD6172"/>
    <w:rsid w:val="00BD6A2B"/>
    <w:rsid w:val="00BD6D31"/>
    <w:rsid w:val="00BE0B55"/>
    <w:rsid w:val="00BE0E08"/>
    <w:rsid w:val="00BE19C9"/>
    <w:rsid w:val="00BE28C3"/>
    <w:rsid w:val="00BE28D0"/>
    <w:rsid w:val="00BE3486"/>
    <w:rsid w:val="00BE3D21"/>
    <w:rsid w:val="00BE477F"/>
    <w:rsid w:val="00BE6605"/>
    <w:rsid w:val="00BF1161"/>
    <w:rsid w:val="00BF18DD"/>
    <w:rsid w:val="00BF229C"/>
    <w:rsid w:val="00BF26CC"/>
    <w:rsid w:val="00BF2A09"/>
    <w:rsid w:val="00BF3682"/>
    <w:rsid w:val="00BF377A"/>
    <w:rsid w:val="00BF3B07"/>
    <w:rsid w:val="00BF4937"/>
    <w:rsid w:val="00C0014E"/>
    <w:rsid w:val="00C01E4D"/>
    <w:rsid w:val="00C03599"/>
    <w:rsid w:val="00C03E74"/>
    <w:rsid w:val="00C043F9"/>
    <w:rsid w:val="00C05271"/>
    <w:rsid w:val="00C05D37"/>
    <w:rsid w:val="00C06A88"/>
    <w:rsid w:val="00C0712C"/>
    <w:rsid w:val="00C07BA9"/>
    <w:rsid w:val="00C12FA6"/>
    <w:rsid w:val="00C13664"/>
    <w:rsid w:val="00C13AA4"/>
    <w:rsid w:val="00C13B0B"/>
    <w:rsid w:val="00C13D1E"/>
    <w:rsid w:val="00C14612"/>
    <w:rsid w:val="00C153E1"/>
    <w:rsid w:val="00C15E26"/>
    <w:rsid w:val="00C163CC"/>
    <w:rsid w:val="00C16B82"/>
    <w:rsid w:val="00C16BC6"/>
    <w:rsid w:val="00C176F8"/>
    <w:rsid w:val="00C2117B"/>
    <w:rsid w:val="00C2222E"/>
    <w:rsid w:val="00C229FB"/>
    <w:rsid w:val="00C246D7"/>
    <w:rsid w:val="00C262E4"/>
    <w:rsid w:val="00C2664E"/>
    <w:rsid w:val="00C26C02"/>
    <w:rsid w:val="00C27264"/>
    <w:rsid w:val="00C324F7"/>
    <w:rsid w:val="00C3257E"/>
    <w:rsid w:val="00C346F8"/>
    <w:rsid w:val="00C35E1E"/>
    <w:rsid w:val="00C402F2"/>
    <w:rsid w:val="00C4082A"/>
    <w:rsid w:val="00C40912"/>
    <w:rsid w:val="00C40DDB"/>
    <w:rsid w:val="00C411F5"/>
    <w:rsid w:val="00C419CF"/>
    <w:rsid w:val="00C42C0B"/>
    <w:rsid w:val="00C4330D"/>
    <w:rsid w:val="00C44011"/>
    <w:rsid w:val="00C45169"/>
    <w:rsid w:val="00C458B5"/>
    <w:rsid w:val="00C45B29"/>
    <w:rsid w:val="00C46EC0"/>
    <w:rsid w:val="00C51995"/>
    <w:rsid w:val="00C51D93"/>
    <w:rsid w:val="00C5456C"/>
    <w:rsid w:val="00C54BF2"/>
    <w:rsid w:val="00C55252"/>
    <w:rsid w:val="00C566AB"/>
    <w:rsid w:val="00C630F6"/>
    <w:rsid w:val="00C631AA"/>
    <w:rsid w:val="00C652D8"/>
    <w:rsid w:val="00C65C12"/>
    <w:rsid w:val="00C66C57"/>
    <w:rsid w:val="00C7113B"/>
    <w:rsid w:val="00C7279F"/>
    <w:rsid w:val="00C73E2D"/>
    <w:rsid w:val="00C742B3"/>
    <w:rsid w:val="00C74DA5"/>
    <w:rsid w:val="00C74F34"/>
    <w:rsid w:val="00C75D89"/>
    <w:rsid w:val="00C767A8"/>
    <w:rsid w:val="00C77088"/>
    <w:rsid w:val="00C77FE2"/>
    <w:rsid w:val="00C80514"/>
    <w:rsid w:val="00C8098B"/>
    <w:rsid w:val="00C813B7"/>
    <w:rsid w:val="00C8350F"/>
    <w:rsid w:val="00C84643"/>
    <w:rsid w:val="00C847BF"/>
    <w:rsid w:val="00C876C0"/>
    <w:rsid w:val="00C87F0E"/>
    <w:rsid w:val="00C9042F"/>
    <w:rsid w:val="00C90E47"/>
    <w:rsid w:val="00C913D3"/>
    <w:rsid w:val="00C94D86"/>
    <w:rsid w:val="00C95469"/>
    <w:rsid w:val="00C96F10"/>
    <w:rsid w:val="00CA192A"/>
    <w:rsid w:val="00CA1B59"/>
    <w:rsid w:val="00CA28BB"/>
    <w:rsid w:val="00CA3FC5"/>
    <w:rsid w:val="00CA5327"/>
    <w:rsid w:val="00CA5AFB"/>
    <w:rsid w:val="00CA777F"/>
    <w:rsid w:val="00CA7F75"/>
    <w:rsid w:val="00CB524B"/>
    <w:rsid w:val="00CB5D42"/>
    <w:rsid w:val="00CB798A"/>
    <w:rsid w:val="00CC02ED"/>
    <w:rsid w:val="00CC0502"/>
    <w:rsid w:val="00CC1FB4"/>
    <w:rsid w:val="00CC23DD"/>
    <w:rsid w:val="00CC3286"/>
    <w:rsid w:val="00CC448F"/>
    <w:rsid w:val="00CC4F57"/>
    <w:rsid w:val="00CC76BD"/>
    <w:rsid w:val="00CC76FE"/>
    <w:rsid w:val="00CC7F22"/>
    <w:rsid w:val="00CD0A8B"/>
    <w:rsid w:val="00CD3073"/>
    <w:rsid w:val="00CD3D23"/>
    <w:rsid w:val="00CD5D43"/>
    <w:rsid w:val="00CD614B"/>
    <w:rsid w:val="00CD6D20"/>
    <w:rsid w:val="00CE0A2A"/>
    <w:rsid w:val="00CE1B82"/>
    <w:rsid w:val="00CE2067"/>
    <w:rsid w:val="00CE3FC6"/>
    <w:rsid w:val="00CF33E4"/>
    <w:rsid w:val="00CF374B"/>
    <w:rsid w:val="00CF7730"/>
    <w:rsid w:val="00D009AE"/>
    <w:rsid w:val="00D01AE2"/>
    <w:rsid w:val="00D02608"/>
    <w:rsid w:val="00D04921"/>
    <w:rsid w:val="00D04EE6"/>
    <w:rsid w:val="00D061A5"/>
    <w:rsid w:val="00D066DE"/>
    <w:rsid w:val="00D06928"/>
    <w:rsid w:val="00D12B87"/>
    <w:rsid w:val="00D135F6"/>
    <w:rsid w:val="00D13612"/>
    <w:rsid w:val="00D1443D"/>
    <w:rsid w:val="00D14788"/>
    <w:rsid w:val="00D15DD3"/>
    <w:rsid w:val="00D16746"/>
    <w:rsid w:val="00D20021"/>
    <w:rsid w:val="00D20ED8"/>
    <w:rsid w:val="00D22486"/>
    <w:rsid w:val="00D23A37"/>
    <w:rsid w:val="00D24C22"/>
    <w:rsid w:val="00D24CCB"/>
    <w:rsid w:val="00D270EF"/>
    <w:rsid w:val="00D27128"/>
    <w:rsid w:val="00D27BC4"/>
    <w:rsid w:val="00D3107E"/>
    <w:rsid w:val="00D31712"/>
    <w:rsid w:val="00D33A5C"/>
    <w:rsid w:val="00D369FC"/>
    <w:rsid w:val="00D37277"/>
    <w:rsid w:val="00D40677"/>
    <w:rsid w:val="00D406AD"/>
    <w:rsid w:val="00D40A7C"/>
    <w:rsid w:val="00D40B07"/>
    <w:rsid w:val="00D41EC8"/>
    <w:rsid w:val="00D44AA4"/>
    <w:rsid w:val="00D44EB5"/>
    <w:rsid w:val="00D453AF"/>
    <w:rsid w:val="00D46189"/>
    <w:rsid w:val="00D46FBE"/>
    <w:rsid w:val="00D474C6"/>
    <w:rsid w:val="00D47E31"/>
    <w:rsid w:val="00D52414"/>
    <w:rsid w:val="00D52931"/>
    <w:rsid w:val="00D52E3C"/>
    <w:rsid w:val="00D5346A"/>
    <w:rsid w:val="00D534CD"/>
    <w:rsid w:val="00D55A9C"/>
    <w:rsid w:val="00D60D94"/>
    <w:rsid w:val="00D60FF3"/>
    <w:rsid w:val="00D61793"/>
    <w:rsid w:val="00D6278A"/>
    <w:rsid w:val="00D62F02"/>
    <w:rsid w:val="00D63641"/>
    <w:rsid w:val="00D66B53"/>
    <w:rsid w:val="00D675AB"/>
    <w:rsid w:val="00D70104"/>
    <w:rsid w:val="00D74112"/>
    <w:rsid w:val="00D76389"/>
    <w:rsid w:val="00D77167"/>
    <w:rsid w:val="00D8009A"/>
    <w:rsid w:val="00D8070D"/>
    <w:rsid w:val="00D8081F"/>
    <w:rsid w:val="00D8131C"/>
    <w:rsid w:val="00D81AF2"/>
    <w:rsid w:val="00D8201C"/>
    <w:rsid w:val="00D83B5A"/>
    <w:rsid w:val="00D85415"/>
    <w:rsid w:val="00D8548B"/>
    <w:rsid w:val="00D855EF"/>
    <w:rsid w:val="00D87807"/>
    <w:rsid w:val="00D911B3"/>
    <w:rsid w:val="00D9165B"/>
    <w:rsid w:val="00D92BC3"/>
    <w:rsid w:val="00D96399"/>
    <w:rsid w:val="00DA0F68"/>
    <w:rsid w:val="00DA1205"/>
    <w:rsid w:val="00DA1665"/>
    <w:rsid w:val="00DA24F1"/>
    <w:rsid w:val="00DA315A"/>
    <w:rsid w:val="00DA44B5"/>
    <w:rsid w:val="00DA4A4B"/>
    <w:rsid w:val="00DA4FBD"/>
    <w:rsid w:val="00DA58A8"/>
    <w:rsid w:val="00DA6CEE"/>
    <w:rsid w:val="00DA715C"/>
    <w:rsid w:val="00DA7E1B"/>
    <w:rsid w:val="00DB0B71"/>
    <w:rsid w:val="00DB16BF"/>
    <w:rsid w:val="00DB1D84"/>
    <w:rsid w:val="00DB2150"/>
    <w:rsid w:val="00DB27B2"/>
    <w:rsid w:val="00DB34AE"/>
    <w:rsid w:val="00DB4498"/>
    <w:rsid w:val="00DB4E9B"/>
    <w:rsid w:val="00DB58A7"/>
    <w:rsid w:val="00DB5D6B"/>
    <w:rsid w:val="00DB65AC"/>
    <w:rsid w:val="00DB7219"/>
    <w:rsid w:val="00DC0439"/>
    <w:rsid w:val="00DC045C"/>
    <w:rsid w:val="00DC1B33"/>
    <w:rsid w:val="00DC1BD3"/>
    <w:rsid w:val="00DC3595"/>
    <w:rsid w:val="00DC454A"/>
    <w:rsid w:val="00DC5B49"/>
    <w:rsid w:val="00DC7AC6"/>
    <w:rsid w:val="00DD07C5"/>
    <w:rsid w:val="00DD09F3"/>
    <w:rsid w:val="00DD1119"/>
    <w:rsid w:val="00DD150C"/>
    <w:rsid w:val="00DD4283"/>
    <w:rsid w:val="00DD46FA"/>
    <w:rsid w:val="00DD5440"/>
    <w:rsid w:val="00DD5984"/>
    <w:rsid w:val="00DD5EC3"/>
    <w:rsid w:val="00DD68D4"/>
    <w:rsid w:val="00DD6C09"/>
    <w:rsid w:val="00DE224F"/>
    <w:rsid w:val="00DE3647"/>
    <w:rsid w:val="00DE38E0"/>
    <w:rsid w:val="00DE3ADD"/>
    <w:rsid w:val="00DE49BF"/>
    <w:rsid w:val="00DE4D64"/>
    <w:rsid w:val="00DE610A"/>
    <w:rsid w:val="00DE6B14"/>
    <w:rsid w:val="00DE75F9"/>
    <w:rsid w:val="00DE7F77"/>
    <w:rsid w:val="00DF0C1F"/>
    <w:rsid w:val="00DF10E3"/>
    <w:rsid w:val="00DF1A5E"/>
    <w:rsid w:val="00DF3667"/>
    <w:rsid w:val="00DF3ED4"/>
    <w:rsid w:val="00DF57B5"/>
    <w:rsid w:val="00DF5839"/>
    <w:rsid w:val="00E01A2D"/>
    <w:rsid w:val="00E033EB"/>
    <w:rsid w:val="00E062BE"/>
    <w:rsid w:val="00E06D5C"/>
    <w:rsid w:val="00E07EDD"/>
    <w:rsid w:val="00E10244"/>
    <w:rsid w:val="00E103FB"/>
    <w:rsid w:val="00E11E30"/>
    <w:rsid w:val="00E12644"/>
    <w:rsid w:val="00E12E39"/>
    <w:rsid w:val="00E13A0C"/>
    <w:rsid w:val="00E1550D"/>
    <w:rsid w:val="00E1652C"/>
    <w:rsid w:val="00E17EE7"/>
    <w:rsid w:val="00E2343F"/>
    <w:rsid w:val="00E23930"/>
    <w:rsid w:val="00E27DEB"/>
    <w:rsid w:val="00E3008E"/>
    <w:rsid w:val="00E3111E"/>
    <w:rsid w:val="00E32A42"/>
    <w:rsid w:val="00E34C40"/>
    <w:rsid w:val="00E36E34"/>
    <w:rsid w:val="00E41D2E"/>
    <w:rsid w:val="00E446B1"/>
    <w:rsid w:val="00E44D55"/>
    <w:rsid w:val="00E45380"/>
    <w:rsid w:val="00E4652A"/>
    <w:rsid w:val="00E469FB"/>
    <w:rsid w:val="00E46DCB"/>
    <w:rsid w:val="00E46ECE"/>
    <w:rsid w:val="00E50552"/>
    <w:rsid w:val="00E50ECE"/>
    <w:rsid w:val="00E51EA4"/>
    <w:rsid w:val="00E54189"/>
    <w:rsid w:val="00E5614D"/>
    <w:rsid w:val="00E5707B"/>
    <w:rsid w:val="00E577DB"/>
    <w:rsid w:val="00E60769"/>
    <w:rsid w:val="00E61246"/>
    <w:rsid w:val="00E61447"/>
    <w:rsid w:val="00E636CD"/>
    <w:rsid w:val="00E655F1"/>
    <w:rsid w:val="00E7271C"/>
    <w:rsid w:val="00E728BB"/>
    <w:rsid w:val="00E74B8A"/>
    <w:rsid w:val="00E758C8"/>
    <w:rsid w:val="00E80C0B"/>
    <w:rsid w:val="00E82FBE"/>
    <w:rsid w:val="00E84168"/>
    <w:rsid w:val="00E862BB"/>
    <w:rsid w:val="00E86438"/>
    <w:rsid w:val="00E873E5"/>
    <w:rsid w:val="00E90B2F"/>
    <w:rsid w:val="00E94177"/>
    <w:rsid w:val="00E94CDB"/>
    <w:rsid w:val="00E958D5"/>
    <w:rsid w:val="00E95914"/>
    <w:rsid w:val="00E961DC"/>
    <w:rsid w:val="00E97C8B"/>
    <w:rsid w:val="00EA061F"/>
    <w:rsid w:val="00EA08EF"/>
    <w:rsid w:val="00EA1106"/>
    <w:rsid w:val="00EA2E48"/>
    <w:rsid w:val="00EA44C3"/>
    <w:rsid w:val="00EA4639"/>
    <w:rsid w:val="00EA5363"/>
    <w:rsid w:val="00EA59C3"/>
    <w:rsid w:val="00EA5B45"/>
    <w:rsid w:val="00EA5EF6"/>
    <w:rsid w:val="00EA6657"/>
    <w:rsid w:val="00EB1EB4"/>
    <w:rsid w:val="00EB2CAA"/>
    <w:rsid w:val="00EB7CF6"/>
    <w:rsid w:val="00EC023F"/>
    <w:rsid w:val="00EC10E2"/>
    <w:rsid w:val="00EC1115"/>
    <w:rsid w:val="00EC16AD"/>
    <w:rsid w:val="00EC2464"/>
    <w:rsid w:val="00EC2508"/>
    <w:rsid w:val="00EC3C10"/>
    <w:rsid w:val="00EC52FB"/>
    <w:rsid w:val="00EC6946"/>
    <w:rsid w:val="00EC76B8"/>
    <w:rsid w:val="00EC7D1B"/>
    <w:rsid w:val="00ED0736"/>
    <w:rsid w:val="00ED1D22"/>
    <w:rsid w:val="00ED265B"/>
    <w:rsid w:val="00ED2756"/>
    <w:rsid w:val="00ED4A8C"/>
    <w:rsid w:val="00ED4F33"/>
    <w:rsid w:val="00ED51BE"/>
    <w:rsid w:val="00ED63F3"/>
    <w:rsid w:val="00ED655C"/>
    <w:rsid w:val="00ED7C39"/>
    <w:rsid w:val="00ED7F58"/>
    <w:rsid w:val="00EE0E82"/>
    <w:rsid w:val="00EE44CB"/>
    <w:rsid w:val="00EE6164"/>
    <w:rsid w:val="00EE6395"/>
    <w:rsid w:val="00EE6A95"/>
    <w:rsid w:val="00EF0B07"/>
    <w:rsid w:val="00EF3000"/>
    <w:rsid w:val="00EF36A3"/>
    <w:rsid w:val="00EF3C94"/>
    <w:rsid w:val="00EF4B51"/>
    <w:rsid w:val="00EF4CF5"/>
    <w:rsid w:val="00EF4ED6"/>
    <w:rsid w:val="00F007E9"/>
    <w:rsid w:val="00F01ACC"/>
    <w:rsid w:val="00F04564"/>
    <w:rsid w:val="00F05C1E"/>
    <w:rsid w:val="00F07616"/>
    <w:rsid w:val="00F107A5"/>
    <w:rsid w:val="00F10C16"/>
    <w:rsid w:val="00F15F12"/>
    <w:rsid w:val="00F16028"/>
    <w:rsid w:val="00F1722B"/>
    <w:rsid w:val="00F20347"/>
    <w:rsid w:val="00F21282"/>
    <w:rsid w:val="00F2133A"/>
    <w:rsid w:val="00F21C26"/>
    <w:rsid w:val="00F230C6"/>
    <w:rsid w:val="00F231BC"/>
    <w:rsid w:val="00F2487C"/>
    <w:rsid w:val="00F24957"/>
    <w:rsid w:val="00F2578B"/>
    <w:rsid w:val="00F26926"/>
    <w:rsid w:val="00F26DB6"/>
    <w:rsid w:val="00F27DF5"/>
    <w:rsid w:val="00F30772"/>
    <w:rsid w:val="00F309E5"/>
    <w:rsid w:val="00F31988"/>
    <w:rsid w:val="00F3228A"/>
    <w:rsid w:val="00F330BD"/>
    <w:rsid w:val="00F33784"/>
    <w:rsid w:val="00F358AE"/>
    <w:rsid w:val="00F35A36"/>
    <w:rsid w:val="00F35B8A"/>
    <w:rsid w:val="00F35E35"/>
    <w:rsid w:val="00F401EE"/>
    <w:rsid w:val="00F40296"/>
    <w:rsid w:val="00F40391"/>
    <w:rsid w:val="00F40E5E"/>
    <w:rsid w:val="00F40F13"/>
    <w:rsid w:val="00F4268D"/>
    <w:rsid w:val="00F43A20"/>
    <w:rsid w:val="00F43E4A"/>
    <w:rsid w:val="00F46619"/>
    <w:rsid w:val="00F506B5"/>
    <w:rsid w:val="00F5072E"/>
    <w:rsid w:val="00F50FA0"/>
    <w:rsid w:val="00F51DC2"/>
    <w:rsid w:val="00F52406"/>
    <w:rsid w:val="00F5264F"/>
    <w:rsid w:val="00F52660"/>
    <w:rsid w:val="00F527E1"/>
    <w:rsid w:val="00F549D7"/>
    <w:rsid w:val="00F5698A"/>
    <w:rsid w:val="00F63BD9"/>
    <w:rsid w:val="00F63CCE"/>
    <w:rsid w:val="00F67C30"/>
    <w:rsid w:val="00F7001D"/>
    <w:rsid w:val="00F70151"/>
    <w:rsid w:val="00F7189A"/>
    <w:rsid w:val="00F73A44"/>
    <w:rsid w:val="00F73D37"/>
    <w:rsid w:val="00F74B97"/>
    <w:rsid w:val="00F758F7"/>
    <w:rsid w:val="00F772AE"/>
    <w:rsid w:val="00F777FD"/>
    <w:rsid w:val="00F8010B"/>
    <w:rsid w:val="00F838B3"/>
    <w:rsid w:val="00F84788"/>
    <w:rsid w:val="00F87811"/>
    <w:rsid w:val="00F87AFF"/>
    <w:rsid w:val="00F87BAA"/>
    <w:rsid w:val="00F90686"/>
    <w:rsid w:val="00F91832"/>
    <w:rsid w:val="00F9349C"/>
    <w:rsid w:val="00F934FE"/>
    <w:rsid w:val="00F936DC"/>
    <w:rsid w:val="00F939EE"/>
    <w:rsid w:val="00F94F62"/>
    <w:rsid w:val="00F9509F"/>
    <w:rsid w:val="00F95443"/>
    <w:rsid w:val="00F97DF7"/>
    <w:rsid w:val="00FA119B"/>
    <w:rsid w:val="00FA3A84"/>
    <w:rsid w:val="00FA3AF9"/>
    <w:rsid w:val="00FA4058"/>
    <w:rsid w:val="00FA449E"/>
    <w:rsid w:val="00FA4C20"/>
    <w:rsid w:val="00FA4F6B"/>
    <w:rsid w:val="00FA51B8"/>
    <w:rsid w:val="00FA6767"/>
    <w:rsid w:val="00FB11F5"/>
    <w:rsid w:val="00FB1C6A"/>
    <w:rsid w:val="00FB1C80"/>
    <w:rsid w:val="00FB2B38"/>
    <w:rsid w:val="00FB3134"/>
    <w:rsid w:val="00FB4EF0"/>
    <w:rsid w:val="00FB5014"/>
    <w:rsid w:val="00FB54EB"/>
    <w:rsid w:val="00FB5EF8"/>
    <w:rsid w:val="00FC0C33"/>
    <w:rsid w:val="00FC0E0F"/>
    <w:rsid w:val="00FC1307"/>
    <w:rsid w:val="00FC1F74"/>
    <w:rsid w:val="00FC29B5"/>
    <w:rsid w:val="00FC5B40"/>
    <w:rsid w:val="00FC5C40"/>
    <w:rsid w:val="00FC61A5"/>
    <w:rsid w:val="00FC6226"/>
    <w:rsid w:val="00FC62A4"/>
    <w:rsid w:val="00FC640A"/>
    <w:rsid w:val="00FC7849"/>
    <w:rsid w:val="00FC7CC5"/>
    <w:rsid w:val="00FD10C4"/>
    <w:rsid w:val="00FD11C2"/>
    <w:rsid w:val="00FD21E4"/>
    <w:rsid w:val="00FD4CA1"/>
    <w:rsid w:val="00FD506B"/>
    <w:rsid w:val="00FD6ADB"/>
    <w:rsid w:val="00FD70D1"/>
    <w:rsid w:val="00FE0608"/>
    <w:rsid w:val="00FE0D66"/>
    <w:rsid w:val="00FE1E97"/>
    <w:rsid w:val="00FE225C"/>
    <w:rsid w:val="00FE266C"/>
    <w:rsid w:val="00FE418B"/>
    <w:rsid w:val="00FF0746"/>
    <w:rsid w:val="00FF0FF8"/>
    <w:rsid w:val="00FF1F12"/>
    <w:rsid w:val="00FF2D84"/>
    <w:rsid w:val="00FF36AB"/>
    <w:rsid w:val="00FF582C"/>
    <w:rsid w:val="00FF77AB"/>
    <w:rsid w:val="00FF7B7D"/>
    <w:rsid w:val="00FF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59BC209-52BD-DF49-A3CF-3C7F9AA68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0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F5F"/>
  </w:style>
  <w:style w:type="paragraph" w:styleId="Heading1">
    <w:name w:val="heading 1"/>
    <w:basedOn w:val="Normal"/>
    <w:next w:val="Normal"/>
    <w:link w:val="Heading1Char"/>
    <w:qFormat/>
    <w:rsid w:val="00AA214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1E378E"/>
    <w:pPr>
      <w:spacing w:after="200" w:line="276" w:lineRule="auto"/>
      <w:outlineLvl w:val="1"/>
    </w:pPr>
    <w:rPr>
      <w:rFonts w:asciiTheme="minorHAnsi" w:eastAsiaTheme="minorEastAsia" w:hAnsiTheme="minorHAnsi" w:cstheme="minorBidi"/>
      <w:b/>
      <w:color w:val="000000"/>
      <w:sz w:val="26"/>
      <w:szCs w:val="26"/>
      <w:lang w:val="bs-Latn-BA" w:eastAsia="bs-Latn-B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7B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41D2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E41D2E"/>
  </w:style>
  <w:style w:type="paragraph" w:styleId="Footer">
    <w:name w:val="footer"/>
    <w:basedOn w:val="Normal"/>
    <w:link w:val="FooterChar"/>
    <w:uiPriority w:val="99"/>
    <w:unhideWhenUsed/>
    <w:rsid w:val="00E41D2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1D2E"/>
  </w:style>
  <w:style w:type="paragraph" w:styleId="NormalWeb">
    <w:name w:val="Normal (Web)"/>
    <w:basedOn w:val="Normal"/>
    <w:uiPriority w:val="99"/>
    <w:unhideWhenUsed/>
    <w:rsid w:val="00900FF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NoSpacing">
    <w:name w:val="No Spacing"/>
    <w:uiPriority w:val="1"/>
    <w:qFormat/>
    <w:rsid w:val="008E69B2"/>
  </w:style>
  <w:style w:type="character" w:customStyle="1" w:styleId="Heading1Char">
    <w:name w:val="Heading 1 Char"/>
    <w:basedOn w:val="DefaultParagraphFont"/>
    <w:link w:val="Heading1"/>
    <w:rsid w:val="00AA21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E378E"/>
    <w:rPr>
      <w:rFonts w:eastAsiaTheme="minorEastAsia"/>
      <w:b/>
      <w:color w:val="000000"/>
      <w:sz w:val="26"/>
      <w:szCs w:val="26"/>
      <w:lang w:val="bs-Latn-BA" w:eastAsia="bs-Latn-BA"/>
    </w:rPr>
  </w:style>
  <w:style w:type="paragraph" w:customStyle="1" w:styleId="Name">
    <w:name w:val="Name"/>
    <w:basedOn w:val="Normal"/>
    <w:rsid w:val="001E378E"/>
    <w:pPr>
      <w:spacing w:after="40" w:line="276" w:lineRule="auto"/>
      <w:jc w:val="center"/>
    </w:pPr>
    <w:rPr>
      <w:rFonts w:eastAsiaTheme="minorEastAsia"/>
      <w:color w:val="FE690D"/>
      <w:sz w:val="22"/>
      <w:szCs w:val="22"/>
      <w:lang w:val="bs-Latn-BA" w:eastAsia="bs-Latn-BA"/>
    </w:rPr>
  </w:style>
  <w:style w:type="paragraph" w:customStyle="1" w:styleId="Initials">
    <w:name w:val="Initials"/>
    <w:basedOn w:val="Normal"/>
    <w:qFormat/>
    <w:rsid w:val="001E378E"/>
    <w:pPr>
      <w:spacing w:after="200" w:line="276" w:lineRule="auto"/>
      <w:jc w:val="right"/>
    </w:pPr>
    <w:rPr>
      <w:rFonts w:eastAsiaTheme="minorEastAsia"/>
      <w:b/>
      <w:color w:val="FFFFFF"/>
      <w:sz w:val="100"/>
      <w:szCs w:val="22"/>
      <w:lang w:val="bs-Latn-BA" w:eastAsia="bs-Latn-BA"/>
    </w:rPr>
  </w:style>
  <w:style w:type="paragraph" w:styleId="BodyText">
    <w:name w:val="Body Text"/>
    <w:basedOn w:val="Normal"/>
    <w:link w:val="BodyTextChar"/>
    <w:rsid w:val="001E378E"/>
    <w:pPr>
      <w:spacing w:after="200" w:line="264" w:lineRule="auto"/>
    </w:pPr>
    <w:rPr>
      <w:rFonts w:eastAsiaTheme="minorEastAsia"/>
      <w:color w:val="595959"/>
      <w:sz w:val="22"/>
      <w:szCs w:val="20"/>
      <w:lang w:val="bs-Latn-BA" w:eastAsia="bs-Latn-BA"/>
    </w:rPr>
  </w:style>
  <w:style w:type="character" w:customStyle="1" w:styleId="BodyTextChar">
    <w:name w:val="Body Text Char"/>
    <w:basedOn w:val="DefaultParagraphFont"/>
    <w:link w:val="BodyText"/>
    <w:rsid w:val="001E378E"/>
    <w:rPr>
      <w:rFonts w:eastAsiaTheme="minorEastAsia"/>
      <w:color w:val="595959"/>
      <w:sz w:val="22"/>
      <w:szCs w:val="20"/>
      <w:lang w:val="bs-Latn-BA" w:eastAsia="bs-Latn-BA"/>
    </w:rPr>
  </w:style>
  <w:style w:type="paragraph" w:styleId="BodyText2">
    <w:name w:val="Body Text 2"/>
    <w:basedOn w:val="Normal"/>
    <w:link w:val="BodyText2Char"/>
    <w:rsid w:val="001E378E"/>
    <w:pPr>
      <w:spacing w:after="480" w:line="264" w:lineRule="auto"/>
    </w:pPr>
    <w:rPr>
      <w:rFonts w:ascii="Georgia" w:eastAsiaTheme="minorEastAsia" w:hAnsi="Georgia"/>
      <w:color w:val="595959"/>
      <w:sz w:val="22"/>
      <w:szCs w:val="20"/>
      <w:lang w:val="bs-Latn-BA" w:eastAsia="bs-Latn-BA"/>
    </w:rPr>
  </w:style>
  <w:style w:type="character" w:customStyle="1" w:styleId="BodyText2Char">
    <w:name w:val="Body Text 2 Char"/>
    <w:basedOn w:val="DefaultParagraphFont"/>
    <w:link w:val="BodyText2"/>
    <w:rsid w:val="001E378E"/>
    <w:rPr>
      <w:rFonts w:ascii="Georgia" w:eastAsiaTheme="minorEastAsia" w:hAnsi="Georgia"/>
      <w:color w:val="595959"/>
      <w:sz w:val="22"/>
      <w:szCs w:val="20"/>
      <w:lang w:val="bs-Latn-BA" w:eastAsia="bs-Latn-BA"/>
    </w:rPr>
  </w:style>
  <w:style w:type="table" w:styleId="ColorfulShading-Accent6">
    <w:name w:val="Colorful Shading Accent 6"/>
    <w:basedOn w:val="TableNormal"/>
    <w:rsid w:val="001E378E"/>
    <w:rPr>
      <w:rFonts w:ascii="Georgia" w:eastAsia="MS PMincho" w:hAnsi="Georgia" w:cs="Times New Roman"/>
      <w:sz w:val="20"/>
      <w:szCs w:val="20"/>
    </w:rPr>
    <w:tblPr>
      <w:tblStyleRowBandSize w:val="1"/>
      <w:tblStyleColBandSize w:val="1"/>
      <w:tblBorders>
        <w:top w:val="single" w:sz="8" w:space="0" w:color="186899"/>
        <w:left w:val="single" w:sz="8" w:space="0" w:color="186899"/>
        <w:bottom w:val="single" w:sz="8" w:space="0" w:color="186899"/>
        <w:right w:val="single" w:sz="8" w:space="0" w:color="186899"/>
        <w:insideH w:val="single" w:sz="8" w:space="0" w:color="186899"/>
        <w:insideV w:val="single" w:sz="8" w:space="0" w:color="186899"/>
      </w:tblBorders>
    </w:tblPr>
    <w:tblStylePr w:type="firstRow">
      <w:pPr>
        <w:spacing w:before="0" w:after="0" w:line="240" w:lineRule="auto"/>
      </w:pPr>
      <w:rPr>
        <w:rFonts w:ascii="Symbol" w:eastAsia="Helvetica" w:hAnsi="Symbol" w:cs="Times New Roman"/>
        <w:b/>
        <w:bCs/>
      </w:rPr>
      <w:tblPr/>
      <w:tcPr>
        <w:tcBorders>
          <w:top w:val="single" w:sz="8" w:space="0" w:color="186899"/>
          <w:left w:val="single" w:sz="8" w:space="0" w:color="186899"/>
          <w:bottom w:val="single" w:sz="18" w:space="0" w:color="186899"/>
          <w:right w:val="single" w:sz="8" w:space="0" w:color="186899"/>
          <w:insideH w:val="nil"/>
          <w:insideV w:val="single" w:sz="8" w:space="0" w:color="186899"/>
        </w:tcBorders>
      </w:tcPr>
    </w:tblStylePr>
    <w:tblStylePr w:type="lastRow">
      <w:pPr>
        <w:spacing w:before="0" w:after="0" w:line="240" w:lineRule="auto"/>
      </w:pPr>
      <w:rPr>
        <w:rFonts w:ascii="Symbol" w:eastAsia="Helvetica" w:hAnsi="Symbol" w:cs="Times New Roman"/>
        <w:b/>
        <w:bCs/>
      </w:rPr>
      <w:tblPr/>
      <w:tcPr>
        <w:tcBorders>
          <w:top w:val="double" w:sz="6" w:space="0" w:color="186899"/>
          <w:left w:val="single" w:sz="8" w:space="0" w:color="186899"/>
          <w:bottom w:val="single" w:sz="8" w:space="0" w:color="186899"/>
          <w:right w:val="single" w:sz="8" w:space="0" w:color="186899"/>
          <w:insideH w:val="nil"/>
          <w:insideV w:val="single" w:sz="8" w:space="0" w:color="186899"/>
        </w:tcBorders>
      </w:tcPr>
    </w:tblStylePr>
    <w:tblStylePr w:type="firstCol">
      <w:rPr>
        <w:rFonts w:ascii="Symbol" w:eastAsia="Helvetica" w:hAnsi="Symbol" w:cs="Times New Roman"/>
        <w:b/>
        <w:bCs/>
      </w:rPr>
    </w:tblStylePr>
    <w:tblStylePr w:type="lastCol">
      <w:rPr>
        <w:rFonts w:ascii="Symbol" w:eastAsia="Helvetica" w:hAnsi="Symbol" w:cs="Times New Roman"/>
        <w:b/>
        <w:bCs/>
      </w:rPr>
      <w:tblPr/>
      <w:tcPr>
        <w:tcBorders>
          <w:top w:val="single" w:sz="8" w:space="0" w:color="186899"/>
          <w:left w:val="single" w:sz="8" w:space="0" w:color="186899"/>
          <w:bottom w:val="single" w:sz="8" w:space="0" w:color="186899"/>
          <w:right w:val="single" w:sz="8" w:space="0" w:color="186899"/>
        </w:tcBorders>
      </w:tcPr>
    </w:tblStylePr>
    <w:tblStylePr w:type="band1Vert">
      <w:tblPr/>
      <w:tcPr>
        <w:tcBorders>
          <w:top w:val="single" w:sz="8" w:space="0" w:color="186899"/>
          <w:left w:val="single" w:sz="8" w:space="0" w:color="186899"/>
          <w:bottom w:val="single" w:sz="8" w:space="0" w:color="186899"/>
          <w:right w:val="single" w:sz="8" w:space="0" w:color="186899"/>
        </w:tcBorders>
        <w:shd w:val="clear" w:color="auto" w:fill="B7DDF4"/>
      </w:tcPr>
    </w:tblStylePr>
    <w:tblStylePr w:type="band1Horz">
      <w:tblPr/>
      <w:tcPr>
        <w:tcBorders>
          <w:top w:val="single" w:sz="8" w:space="0" w:color="186899"/>
          <w:left w:val="single" w:sz="8" w:space="0" w:color="186899"/>
          <w:bottom w:val="single" w:sz="8" w:space="0" w:color="186899"/>
          <w:right w:val="single" w:sz="8" w:space="0" w:color="186899"/>
          <w:insideV w:val="single" w:sz="8" w:space="0" w:color="186899"/>
        </w:tcBorders>
        <w:shd w:val="clear" w:color="auto" w:fill="B7DDF4"/>
      </w:tcPr>
    </w:tblStylePr>
    <w:tblStylePr w:type="band2Horz">
      <w:tblPr/>
      <w:tcPr>
        <w:tcBorders>
          <w:top w:val="single" w:sz="8" w:space="0" w:color="186899"/>
          <w:left w:val="single" w:sz="8" w:space="0" w:color="186899"/>
          <w:bottom w:val="single" w:sz="8" w:space="0" w:color="186899"/>
          <w:right w:val="single" w:sz="8" w:space="0" w:color="186899"/>
          <w:insideV w:val="single" w:sz="8" w:space="0" w:color="186899"/>
        </w:tcBorders>
      </w:tcPr>
    </w:tblStylePr>
  </w:style>
  <w:style w:type="table" w:styleId="TableGrid">
    <w:name w:val="Table Grid"/>
    <w:basedOn w:val="TableNormal"/>
    <w:uiPriority w:val="39"/>
    <w:rsid w:val="001E378E"/>
    <w:rPr>
      <w:rFonts w:ascii="Georgia" w:eastAsia="MS PMincho" w:hAnsi="Georg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1E378E"/>
    <w:rPr>
      <w:rFonts w:ascii="Myriad Pro" w:hAnsi="Myriad Pro"/>
      <w:b w:val="0"/>
      <w:i w:val="0"/>
      <w:sz w:val="16"/>
    </w:rPr>
  </w:style>
  <w:style w:type="paragraph" w:styleId="ListParagraph">
    <w:name w:val="List Paragraph"/>
    <w:aliases w:val="Podnaslov 1 sredina,List Paragraph (numbered (a)),Heading 21,Heading 211"/>
    <w:basedOn w:val="Normal"/>
    <w:link w:val="ListParagraphChar"/>
    <w:uiPriority w:val="1"/>
    <w:qFormat/>
    <w:rsid w:val="001E378E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val="bs-Latn-BA" w:eastAsia="bs-Latn-BA"/>
    </w:rPr>
  </w:style>
  <w:style w:type="character" w:styleId="Hyperlink">
    <w:name w:val="Hyperlink"/>
    <w:basedOn w:val="DefaultParagraphFont"/>
    <w:uiPriority w:val="99"/>
    <w:rsid w:val="001E378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1E378E"/>
    <w:rPr>
      <w:rFonts w:ascii="Segoe UI" w:eastAsiaTheme="minorEastAsia" w:hAnsi="Segoe UI" w:cs="Segoe UI"/>
      <w:sz w:val="18"/>
      <w:szCs w:val="18"/>
      <w:lang w:val="bs-Latn-BA" w:eastAsia="bs-Latn-BA"/>
    </w:rPr>
  </w:style>
  <w:style w:type="character" w:customStyle="1" w:styleId="BalloonTextChar">
    <w:name w:val="Balloon Text Char"/>
    <w:basedOn w:val="DefaultParagraphFont"/>
    <w:link w:val="BalloonText"/>
    <w:semiHidden/>
    <w:rsid w:val="001E378E"/>
    <w:rPr>
      <w:rFonts w:ascii="Segoe UI" w:eastAsiaTheme="minorEastAsia" w:hAnsi="Segoe UI" w:cs="Segoe UI"/>
      <w:sz w:val="18"/>
      <w:szCs w:val="18"/>
      <w:lang w:val="bs-Latn-BA" w:eastAsia="bs-Latn-BA"/>
    </w:rPr>
  </w:style>
  <w:style w:type="paragraph" w:styleId="FootnoteText">
    <w:name w:val="footnote text"/>
    <w:basedOn w:val="Normal"/>
    <w:link w:val="FootnoteTextChar"/>
    <w:uiPriority w:val="99"/>
    <w:unhideWhenUsed/>
    <w:rsid w:val="001E378E"/>
    <w:rPr>
      <w:rFonts w:eastAsia="Calibri"/>
      <w:sz w:val="20"/>
      <w:szCs w:val="20"/>
      <w:lang w:val="hr-B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E378E"/>
    <w:rPr>
      <w:rFonts w:eastAsia="Calibri"/>
      <w:sz w:val="20"/>
      <w:szCs w:val="20"/>
      <w:lang w:val="hr-BA"/>
    </w:rPr>
  </w:style>
  <w:style w:type="character" w:styleId="FootnoteReference">
    <w:name w:val="footnote reference"/>
    <w:basedOn w:val="DefaultParagraphFont"/>
    <w:uiPriority w:val="99"/>
    <w:semiHidden/>
    <w:unhideWhenUsed/>
    <w:rsid w:val="001E378E"/>
    <w:rPr>
      <w:vertAlign w:val="superscript"/>
    </w:rPr>
  </w:style>
  <w:style w:type="table" w:customStyle="1" w:styleId="MediumShading2-Accent51">
    <w:name w:val="Medium Shading 2 - Accent 51"/>
    <w:basedOn w:val="TableNormal"/>
    <w:rsid w:val="001E378E"/>
    <w:rPr>
      <w:rFonts w:ascii="Georgia" w:eastAsia="MS PMincho" w:hAnsi="Georgia" w:cs="Times New Roman"/>
      <w:sz w:val="20"/>
      <w:szCs w:val="20"/>
      <w:lang w:val="bs-Latn-BA" w:eastAsia="bs-Latn-B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1" w:afterLines="0" w:afterAutospacing="1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Lines="0" w:beforeAutospacing="1" w:afterLines="0" w:afterAutospacing="1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Style63">
    <w:name w:val="Style63"/>
    <w:basedOn w:val="Normal"/>
    <w:uiPriority w:val="99"/>
    <w:rsid w:val="001E378E"/>
    <w:pPr>
      <w:widowControl w:val="0"/>
      <w:autoSpaceDE w:val="0"/>
      <w:autoSpaceDN w:val="0"/>
      <w:adjustRightInd w:val="0"/>
      <w:spacing w:line="274" w:lineRule="exact"/>
      <w:jc w:val="center"/>
    </w:pPr>
    <w:rPr>
      <w:rFonts w:ascii="Arial" w:eastAsia="Times New Roman" w:hAnsi="Arial" w:cs="Arial"/>
    </w:rPr>
  </w:style>
  <w:style w:type="character" w:styleId="Strong">
    <w:name w:val="Strong"/>
    <w:basedOn w:val="DefaultParagraphFont"/>
    <w:uiPriority w:val="22"/>
    <w:qFormat/>
    <w:rsid w:val="001E378E"/>
    <w:rPr>
      <w:b/>
      <w:bCs/>
    </w:rPr>
  </w:style>
  <w:style w:type="character" w:styleId="BookTitle">
    <w:name w:val="Book Title"/>
    <w:qFormat/>
    <w:rsid w:val="001E378E"/>
    <w:rPr>
      <w:b/>
      <w:bCs/>
      <w:i/>
      <w:iCs/>
      <w:spacing w:val="5"/>
    </w:rPr>
  </w:style>
  <w:style w:type="character" w:styleId="CommentReference">
    <w:name w:val="annotation reference"/>
    <w:basedOn w:val="DefaultParagraphFont"/>
    <w:semiHidden/>
    <w:unhideWhenUsed/>
    <w:rsid w:val="001E378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E378E"/>
    <w:pPr>
      <w:spacing w:after="200"/>
    </w:pPr>
    <w:rPr>
      <w:rFonts w:eastAsiaTheme="minorEastAsia"/>
      <w:sz w:val="20"/>
      <w:szCs w:val="20"/>
      <w:lang w:val="bs-Latn-BA" w:eastAsia="bs-Latn-BA"/>
    </w:rPr>
  </w:style>
  <w:style w:type="character" w:customStyle="1" w:styleId="CommentTextChar">
    <w:name w:val="Comment Text Char"/>
    <w:basedOn w:val="DefaultParagraphFont"/>
    <w:link w:val="CommentText"/>
    <w:semiHidden/>
    <w:rsid w:val="001E378E"/>
    <w:rPr>
      <w:rFonts w:eastAsiaTheme="minorEastAsia"/>
      <w:sz w:val="20"/>
      <w:szCs w:val="20"/>
      <w:lang w:val="bs-Latn-BA" w:eastAsia="bs-Latn-B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E37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E378E"/>
    <w:rPr>
      <w:rFonts w:eastAsiaTheme="minorEastAsia"/>
      <w:b/>
      <w:bCs/>
      <w:sz w:val="20"/>
      <w:szCs w:val="20"/>
      <w:lang w:val="bs-Latn-BA" w:eastAsia="bs-Latn-BA"/>
    </w:rPr>
  </w:style>
  <w:style w:type="character" w:customStyle="1" w:styleId="ListParagraphChar">
    <w:name w:val="List Paragraph Char"/>
    <w:aliases w:val="Podnaslov 1 sredina Char,List Paragraph (numbered (a)) Char,Heading 21 Char,Heading 211 Char"/>
    <w:link w:val="ListParagraph"/>
    <w:uiPriority w:val="1"/>
    <w:locked/>
    <w:rsid w:val="001E378E"/>
    <w:rPr>
      <w:rFonts w:eastAsiaTheme="minorEastAsia"/>
      <w:sz w:val="22"/>
      <w:szCs w:val="22"/>
      <w:lang w:val="bs-Latn-BA" w:eastAsia="bs-Latn-BA"/>
    </w:rPr>
  </w:style>
  <w:style w:type="character" w:customStyle="1" w:styleId="element-invisible">
    <w:name w:val="element-invisible"/>
    <w:basedOn w:val="DefaultParagraphFont"/>
    <w:rsid w:val="001E378E"/>
  </w:style>
  <w:style w:type="paragraph" w:styleId="TOCHeading">
    <w:name w:val="TOC Heading"/>
    <w:basedOn w:val="Heading1"/>
    <w:next w:val="Normal"/>
    <w:uiPriority w:val="39"/>
    <w:unhideWhenUsed/>
    <w:qFormat/>
    <w:rsid w:val="00567B46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567B46"/>
    <w:pPr>
      <w:spacing w:before="120"/>
    </w:pPr>
    <w:rPr>
      <w:b/>
      <w:bCs/>
      <w:i/>
      <w:iCs/>
    </w:rPr>
  </w:style>
  <w:style w:type="paragraph" w:styleId="TOC2">
    <w:name w:val="toc 2"/>
    <w:basedOn w:val="Normal"/>
    <w:next w:val="Normal"/>
    <w:autoRedefine/>
    <w:uiPriority w:val="39"/>
    <w:unhideWhenUsed/>
    <w:rsid w:val="00567B46"/>
    <w:pPr>
      <w:spacing w:before="120"/>
      <w:ind w:left="240"/>
    </w:pPr>
    <w:rPr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567B46"/>
    <w:pPr>
      <w:ind w:left="48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67B46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67B46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567B46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567B46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567B46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567B46"/>
    <w:pPr>
      <w:ind w:left="1920"/>
    </w:pPr>
    <w:rPr>
      <w:sz w:val="20"/>
      <w:szCs w:val="20"/>
    </w:rPr>
  </w:style>
  <w:style w:type="paragraph" w:customStyle="1" w:styleId="a">
    <w:name w:val="наслов"/>
    <w:basedOn w:val="Heading1"/>
    <w:qFormat/>
    <w:rsid w:val="00567B46"/>
    <w:pPr>
      <w:numPr>
        <w:numId w:val="9"/>
      </w:numPr>
      <w:spacing w:before="0"/>
    </w:pPr>
    <w:rPr>
      <w:rFonts w:ascii="Times New Roman" w:eastAsia="Calibri" w:hAnsi="Times New Roman" w:cs="Times New Roman"/>
      <w:b/>
      <w:color w:val="auto"/>
      <w:sz w:val="28"/>
      <w:szCs w:val="28"/>
      <w:lang w:val="sr-Cyrl-RS"/>
    </w:rPr>
  </w:style>
  <w:style w:type="paragraph" w:customStyle="1" w:styleId="a0">
    <w:name w:val="поднаслов"/>
    <w:basedOn w:val="Heading2"/>
    <w:qFormat/>
    <w:rsid w:val="00567B46"/>
    <w:pPr>
      <w:numPr>
        <w:ilvl w:val="1"/>
        <w:numId w:val="9"/>
      </w:numPr>
      <w:spacing w:before="0" w:after="0"/>
    </w:pPr>
    <w:rPr>
      <w:rFonts w:ascii="Times New Roman" w:eastAsia="Calibri" w:hAnsi="Times New Roman" w:cs="Times New Roman"/>
      <w:sz w:val="24"/>
      <w:szCs w:val="24"/>
      <w:lang w:val="sr-Cyrl-RS" w:eastAsia="en-US"/>
    </w:rPr>
  </w:style>
  <w:style w:type="paragraph" w:customStyle="1" w:styleId="a1">
    <w:name w:val="подпод наслов"/>
    <w:basedOn w:val="Heading3"/>
    <w:qFormat/>
    <w:rsid w:val="00567B46"/>
    <w:pPr>
      <w:numPr>
        <w:ilvl w:val="2"/>
        <w:numId w:val="9"/>
      </w:numPr>
      <w:jc w:val="both"/>
    </w:pPr>
    <w:rPr>
      <w:rFonts w:ascii="Times New Roman" w:eastAsia="Calibri" w:hAnsi="Times New Roman" w:cs="Times New Roman"/>
      <w:b/>
      <w:color w:val="auto"/>
      <w:lang w:val="sr-Cyrl-R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7B46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Revision">
    <w:name w:val="Revision"/>
    <w:hidden/>
    <w:uiPriority w:val="99"/>
    <w:semiHidden/>
    <w:rsid w:val="00D23A37"/>
  </w:style>
  <w:style w:type="paragraph" w:customStyle="1" w:styleId="Default">
    <w:name w:val="Default"/>
    <w:rsid w:val="00B30F62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Pa13">
    <w:name w:val="Pa13"/>
    <w:basedOn w:val="Default"/>
    <w:next w:val="Default"/>
    <w:uiPriority w:val="99"/>
    <w:rsid w:val="00B30F62"/>
    <w:pPr>
      <w:spacing w:line="241" w:lineRule="atLeast"/>
    </w:pPr>
    <w:rPr>
      <w:color w:val="auto"/>
    </w:rPr>
  </w:style>
  <w:style w:type="character" w:customStyle="1" w:styleId="A5">
    <w:name w:val="A5"/>
    <w:uiPriority w:val="99"/>
    <w:rsid w:val="00B30F62"/>
    <w:rPr>
      <w:color w:val="000000"/>
      <w:sz w:val="22"/>
      <w:szCs w:val="22"/>
    </w:rPr>
  </w:style>
  <w:style w:type="paragraph" w:customStyle="1" w:styleId="Pa11">
    <w:name w:val="Pa11"/>
    <w:basedOn w:val="Default"/>
    <w:next w:val="Default"/>
    <w:uiPriority w:val="99"/>
    <w:rsid w:val="0048316C"/>
    <w:pPr>
      <w:spacing w:line="241" w:lineRule="atLeast"/>
    </w:pPr>
    <w:rPr>
      <w:color w:val="auto"/>
    </w:rPr>
  </w:style>
  <w:style w:type="paragraph" w:customStyle="1" w:styleId="Pa15">
    <w:name w:val="Pa15"/>
    <w:basedOn w:val="Default"/>
    <w:next w:val="Default"/>
    <w:uiPriority w:val="99"/>
    <w:rsid w:val="0048316C"/>
    <w:pPr>
      <w:spacing w:line="221" w:lineRule="atLeast"/>
    </w:pPr>
    <w:rPr>
      <w:color w:val="auto"/>
    </w:rPr>
  </w:style>
  <w:style w:type="paragraph" w:customStyle="1" w:styleId="Pa10">
    <w:name w:val="Pa10"/>
    <w:basedOn w:val="Default"/>
    <w:next w:val="Default"/>
    <w:uiPriority w:val="99"/>
    <w:rsid w:val="006506FC"/>
    <w:pPr>
      <w:spacing w:line="221" w:lineRule="atLeast"/>
    </w:pPr>
    <w:rPr>
      <w:color w:val="auto"/>
    </w:rPr>
  </w:style>
  <w:style w:type="table" w:styleId="GridTable4-Accent5">
    <w:name w:val="Grid Table 4 Accent 5"/>
    <w:basedOn w:val="TableNormal"/>
    <w:uiPriority w:val="49"/>
    <w:rsid w:val="006506FC"/>
    <w:rPr>
      <w:sz w:val="22"/>
      <w:szCs w:val="22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m746810356989512344msolistparagraph">
    <w:name w:val="m_746810356989512344msolistparagraph"/>
    <w:basedOn w:val="Normal"/>
    <w:rsid w:val="000F1BB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m8351443333942088823msolistparagraph">
    <w:name w:val="m_8351443333942088823msolistparagraph"/>
    <w:basedOn w:val="Normal"/>
    <w:rsid w:val="00F7189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m8351443333942088823msoplaintext">
    <w:name w:val="m_8351443333942088823msoplaintext"/>
    <w:basedOn w:val="Normal"/>
    <w:rsid w:val="00F7189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ListTable4-Accent5">
    <w:name w:val="List Table 4 Accent 5"/>
    <w:basedOn w:val="TableNormal"/>
    <w:uiPriority w:val="49"/>
    <w:rsid w:val="00794F4D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3E0B7F"/>
    <w:rPr>
      <w:color w:val="954F72" w:themeColor="followedHyperlink"/>
      <w:u w:val="single"/>
    </w:rPr>
  </w:style>
  <w:style w:type="table" w:customStyle="1" w:styleId="ListTable4-Accent51">
    <w:name w:val="List Table 4 - Accent 51"/>
    <w:basedOn w:val="TableNormal"/>
    <w:next w:val="ListTable4-Accent5"/>
    <w:uiPriority w:val="49"/>
    <w:rsid w:val="00F87AFF"/>
    <w:rPr>
      <w:sz w:val="22"/>
      <w:szCs w:val="22"/>
      <w:lang w:val="en-GB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character" w:styleId="Emphasis">
    <w:name w:val="Emphasis"/>
    <w:basedOn w:val="DefaultParagraphFont"/>
    <w:uiPriority w:val="20"/>
    <w:qFormat/>
    <w:rsid w:val="00E01A2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kokvo.me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s://acpua.aragon.es/es/agencia-de-calidad-y-prospectiva-universitaria-de-arag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ica.ru/en" TargetMode="Externa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avors.org/images/lista_recenzenata/odluka_o_nacinu_formiranja_liste_recenzenata.pdf" TargetMode="External"/><Relationship Id="rId1" Type="http://schemas.openxmlformats.org/officeDocument/2006/relationships/hyperlink" Target="https://www.avors.org/index.php/sr/r-gis-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8DD9E5C-DBF9-428E-B246-AA2E8377F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8759</Words>
  <Characters>49929</Characters>
  <Application>Microsoft Office Word</Application>
  <DocSecurity>0</DocSecurity>
  <Lines>416</Lines>
  <Paragraphs>117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22</vt:i4>
      </vt:variant>
    </vt:vector>
  </HeadingPairs>
  <TitlesOfParts>
    <vt:vector size="23" baseType="lpstr">
      <vt:lpstr/>
      <vt:lpstr>UVOD</vt:lpstr>
      <vt:lpstr>ZAKONODAVNI DIO</vt:lpstr>
      <vt:lpstr>TEMATSKI DIO</vt:lpstr>
      <vt:lpstr>    AKREDITACIJA USTANOVA I STUDIJSKIH PROGRAMA </vt:lpstr>
      <vt:lpstr>        Nove prijave za akreditaciju </vt:lpstr>
      <vt:lpstr>        Provođenje postupaka akreditacije </vt:lpstr>
      <vt:lpstr>        Izdavanje rješenja o akreditaciji i pisama očekivanja </vt:lpstr>
      <vt:lpstr>        Status akreditacije visokoškolskih ustanova </vt:lpstr>
      <vt:lpstr>    POSTUPCI VANJSKOG VREDNOVANJA U SVRHU POČETNE AKREDITACIJE </vt:lpstr>
      <vt:lpstr>    AŽURIRANJE LISTA RECENZENATA  </vt:lpstr>
      <vt:lpstr>    MEĐUNARODNA SARADNJA </vt:lpstr>
      <vt:lpstr>        Saradnja sa agencijama u Evropskom prostoru visokog obrazovanja</vt:lpstr>
      <vt:lpstr>        Projekti </vt:lpstr>
      <vt:lpstr>        </vt:lpstr>
      <vt:lpstr>    PRIZNAVANJE STRANIH VISOKOŠKOLSKIH KVALIFIKACIJA </vt:lpstr>
      <vt:lpstr>    SARADNJA SA INSTITUCIJAMA I TIJELIMA U VISOKOM OBRAZOVANJU </vt:lpstr>
      <vt:lpstr>IV  ORGANIZACIJA RADA </vt:lpstr>
      <vt:lpstr>    RAD ORGANA I TIJELA AGENCIJE </vt:lpstr>
      <vt:lpstr>        Upravni odbor</vt:lpstr>
      <vt:lpstr>        Akreditacijsko vijeće</vt:lpstr>
      <vt:lpstr>        Odbor za žalbe i prigovore   </vt:lpstr>
      <vt:lpstr>V   FINANSIJSKI IZVJEŠTAJ </vt:lpstr>
    </vt:vector>
  </TitlesOfParts>
  <Company/>
  <LinksUpToDate>false</LinksUpToDate>
  <CharactersWithSpaces>58571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 Terzć</dc:creator>
  <cp:keywords/>
  <dc:description/>
  <cp:lastModifiedBy>d.djakovic</cp:lastModifiedBy>
  <cp:revision>7</cp:revision>
  <cp:lastPrinted>2025-06-13T09:39:00Z</cp:lastPrinted>
  <dcterms:created xsi:type="dcterms:W3CDTF">2025-06-12T10:33:00Z</dcterms:created>
  <dcterms:modified xsi:type="dcterms:W3CDTF">2025-06-13T09:39:00Z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f62810515bcad1198655a275c8e5392b0fc7b2ddd494256afabfe7aed2dbd39a</vt:lpwstr>
  </property>
</Properties>
</file>